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23341">
        <w:trPr>
          <w:tblCellSpacing w:w="60" w:type="dxa"/>
        </w:trPr>
        <w:tc>
          <w:tcPr>
            <w:tcW w:w="1200" w:type="pct"/>
            <w:shd w:val="clear" w:color="auto" w:fill="E7F0F9"/>
          </w:tcPr>
          <w:p w:rsidR="00123341" w:rsidRDefault="008A5CA5">
            <w:pPr>
              <w:spacing w:after="0" w:line="240" w:lineRule="auto"/>
            </w:pPr>
            <w:bookmarkStart w:id="0" w:name="_GoBack"/>
            <w:bookmarkEnd w:id="0"/>
            <w:r>
              <w:rPr>
                <w:b/>
              </w:rPr>
              <w:t>RKP broj</w:t>
            </w:r>
          </w:p>
        </w:tc>
        <w:tc>
          <w:tcPr>
            <w:tcW w:w="0" w:type="auto"/>
            <w:shd w:val="clear" w:color="auto" w:fill="E7F0F9"/>
          </w:tcPr>
          <w:p w:rsidR="00123341" w:rsidRDefault="008A5CA5">
            <w:pPr>
              <w:spacing w:after="0" w:line="240" w:lineRule="auto"/>
            </w:pPr>
            <w:r>
              <w:t>37068</w:t>
            </w:r>
          </w:p>
        </w:tc>
      </w:tr>
      <w:tr w:rsidR="00123341">
        <w:trPr>
          <w:tblCellSpacing w:w="60" w:type="dxa"/>
        </w:trPr>
        <w:tc>
          <w:tcPr>
            <w:tcW w:w="1200" w:type="pct"/>
            <w:shd w:val="clear" w:color="auto" w:fill="E7F0F9"/>
          </w:tcPr>
          <w:p w:rsidR="00123341" w:rsidRDefault="008A5CA5">
            <w:pPr>
              <w:spacing w:after="0" w:line="240" w:lineRule="auto"/>
            </w:pPr>
            <w:r>
              <w:rPr>
                <w:b/>
              </w:rPr>
              <w:t>Naziv obveznika</w:t>
            </w:r>
          </w:p>
        </w:tc>
        <w:tc>
          <w:tcPr>
            <w:tcW w:w="0" w:type="auto"/>
            <w:shd w:val="clear" w:color="auto" w:fill="E7F0F9"/>
          </w:tcPr>
          <w:p w:rsidR="00123341" w:rsidRDefault="008A5CA5">
            <w:pPr>
              <w:spacing w:after="0" w:line="240" w:lineRule="auto"/>
            </w:pPr>
            <w:r>
              <w:t xml:space="preserve">Opća bolnica Pula - Ospedale Generale di Pola </w:t>
            </w:r>
          </w:p>
        </w:tc>
      </w:tr>
      <w:tr w:rsidR="00123341">
        <w:trPr>
          <w:tblCellSpacing w:w="60" w:type="dxa"/>
        </w:trPr>
        <w:tc>
          <w:tcPr>
            <w:tcW w:w="1200" w:type="pct"/>
            <w:shd w:val="clear" w:color="auto" w:fill="E7F0F9"/>
          </w:tcPr>
          <w:p w:rsidR="00123341" w:rsidRDefault="008A5CA5">
            <w:pPr>
              <w:spacing w:after="0" w:line="240" w:lineRule="auto"/>
            </w:pPr>
            <w:r>
              <w:rPr>
                <w:b/>
              </w:rPr>
              <w:t>Razina</w:t>
            </w:r>
          </w:p>
        </w:tc>
        <w:tc>
          <w:tcPr>
            <w:tcW w:w="0" w:type="auto"/>
            <w:shd w:val="clear" w:color="auto" w:fill="E7F0F9"/>
          </w:tcPr>
          <w:p w:rsidR="00123341" w:rsidRDefault="008A5CA5">
            <w:pPr>
              <w:spacing w:after="0" w:line="240" w:lineRule="auto"/>
            </w:pPr>
            <w:r>
              <w:t>11</w:t>
            </w:r>
          </w:p>
        </w:tc>
      </w:tr>
    </w:tbl>
    <w:p w:rsidR="00123341" w:rsidRDefault="008A5CA5">
      <w:r>
        <w:br/>
      </w:r>
    </w:p>
    <w:p w:rsidR="00123341" w:rsidRDefault="008A5CA5">
      <w:pPr>
        <w:spacing w:line="240" w:lineRule="auto"/>
        <w:jc w:val="center"/>
      </w:pPr>
      <w:r>
        <w:rPr>
          <w:b/>
          <w:sz w:val="28"/>
        </w:rPr>
        <w:t>BILJEŠKE UZ FINANCIJSKE IZVJEŠTAJE</w:t>
      </w:r>
    </w:p>
    <w:p w:rsidR="00123341" w:rsidRDefault="008A5CA5">
      <w:pPr>
        <w:spacing w:line="240" w:lineRule="auto"/>
        <w:jc w:val="center"/>
      </w:pPr>
      <w:r>
        <w:rPr>
          <w:b/>
          <w:sz w:val="28"/>
        </w:rPr>
        <w:t>ZA RAZDOBLJE</w:t>
      </w:r>
    </w:p>
    <w:p w:rsidR="00123341" w:rsidRDefault="008A5CA5">
      <w:pPr>
        <w:spacing w:line="240" w:lineRule="auto"/>
        <w:jc w:val="center"/>
      </w:pPr>
      <w:r>
        <w:rPr>
          <w:b/>
          <w:sz w:val="28"/>
        </w:rPr>
        <w:t>I - XII 2025.</w:t>
      </w:r>
    </w:p>
    <w:p w:rsidR="00123341" w:rsidRDefault="00123341"/>
    <w:p w:rsidR="00123341" w:rsidRDefault="008A5CA5">
      <w:pPr>
        <w:keepNext/>
        <w:spacing w:line="240" w:lineRule="auto"/>
        <w:jc w:val="center"/>
      </w:pPr>
      <w:r>
        <w:rPr>
          <w:b/>
          <w:sz w:val="28"/>
        </w:rPr>
        <w:t>Izvještaj o prihodima i rashodima, primicima i izdacima</w:t>
      </w:r>
    </w:p>
    <w:p w:rsidR="00123341" w:rsidRDefault="008A5CA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w:t>
            </w:r>
          </w:p>
        </w:tc>
        <w:tc>
          <w:tcPr>
            <w:tcW w:w="3180" w:type="dxa"/>
            <w:tcMar>
              <w:top w:w="0" w:type="dxa"/>
              <w:bottom w:w="0" w:type="dxa"/>
            </w:tcMar>
            <w:vAlign w:val="center"/>
          </w:tcPr>
          <w:p w:rsidR="00123341" w:rsidRDefault="008A5CA5">
            <w:pPr>
              <w:keepNext/>
              <w:keepLines/>
              <w:spacing w:after="0" w:line="240" w:lineRule="auto"/>
            </w:pPr>
            <w:r>
              <w:rPr>
                <w:sz w:val="18"/>
              </w:rPr>
              <w:t>PRIHODI POSLOVANJA (šifre 61+62+63+64+65+66+67+68)</w:t>
            </w:r>
          </w:p>
        </w:tc>
        <w:tc>
          <w:tcPr>
            <w:tcW w:w="700" w:type="dxa"/>
            <w:tcMar>
              <w:top w:w="0" w:type="dxa"/>
              <w:bottom w:w="0" w:type="dxa"/>
            </w:tcMar>
            <w:vAlign w:val="center"/>
          </w:tcPr>
          <w:p w:rsidR="00123341" w:rsidRDefault="008A5CA5">
            <w:pPr>
              <w:keepNext/>
              <w:keepLines/>
              <w:spacing w:after="0" w:line="240" w:lineRule="auto"/>
            </w:pPr>
            <w:r>
              <w:rPr>
                <w:sz w:val="18"/>
              </w:rPr>
              <w:t>6</w:t>
            </w:r>
          </w:p>
        </w:tc>
        <w:tc>
          <w:tcPr>
            <w:tcW w:w="1860" w:type="dxa"/>
            <w:tcMar>
              <w:top w:w="0" w:type="dxa"/>
              <w:bottom w:w="0" w:type="dxa"/>
            </w:tcMar>
            <w:vAlign w:val="center"/>
          </w:tcPr>
          <w:p w:rsidR="00123341" w:rsidRDefault="008A5CA5">
            <w:pPr>
              <w:keepNext/>
              <w:keepLines/>
              <w:spacing w:after="0" w:line="240" w:lineRule="auto"/>
              <w:jc w:val="right"/>
            </w:pPr>
            <w:r>
              <w:rPr>
                <w:sz w:val="18"/>
              </w:rPr>
              <w:t>97.710.251,98</w:t>
            </w:r>
          </w:p>
        </w:tc>
        <w:tc>
          <w:tcPr>
            <w:tcW w:w="1860" w:type="dxa"/>
            <w:tcMar>
              <w:top w:w="0" w:type="dxa"/>
              <w:bottom w:w="0" w:type="dxa"/>
            </w:tcMar>
            <w:vAlign w:val="center"/>
          </w:tcPr>
          <w:p w:rsidR="00123341" w:rsidRDefault="008A5CA5">
            <w:pPr>
              <w:keepNext/>
              <w:keepLines/>
              <w:spacing w:after="0" w:line="240" w:lineRule="auto"/>
              <w:jc w:val="right"/>
            </w:pPr>
            <w:r>
              <w:rPr>
                <w:sz w:val="18"/>
              </w:rPr>
              <w:t>104.341.391,38</w:t>
            </w:r>
          </w:p>
        </w:tc>
        <w:tc>
          <w:tcPr>
            <w:tcW w:w="700" w:type="dxa"/>
            <w:tcMar>
              <w:top w:w="0" w:type="dxa"/>
              <w:bottom w:w="0" w:type="dxa"/>
            </w:tcMar>
            <w:vAlign w:val="center"/>
          </w:tcPr>
          <w:p w:rsidR="00123341" w:rsidRDefault="008A5CA5">
            <w:pPr>
              <w:keepNext/>
              <w:keepLines/>
              <w:spacing w:after="0" w:line="240" w:lineRule="auto"/>
              <w:jc w:val="right"/>
            </w:pPr>
            <w:r>
              <w:rPr>
                <w:sz w:val="18"/>
              </w:rPr>
              <w:t>106,8</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w:t>
            </w:r>
          </w:p>
        </w:tc>
        <w:tc>
          <w:tcPr>
            <w:tcW w:w="3180" w:type="dxa"/>
            <w:tcMar>
              <w:top w:w="0" w:type="dxa"/>
              <w:bottom w:w="0" w:type="dxa"/>
            </w:tcMar>
            <w:vAlign w:val="center"/>
          </w:tcPr>
          <w:p w:rsidR="00123341" w:rsidRDefault="008A5CA5">
            <w:pPr>
              <w:keepNext/>
              <w:keepLines/>
              <w:spacing w:after="0" w:line="240" w:lineRule="auto"/>
            </w:pPr>
            <w:r>
              <w:rPr>
                <w:sz w:val="18"/>
              </w:rPr>
              <w:t>RASHODI POSLOVANJA (šifre 31+32+34+35+36+37+38)</w:t>
            </w:r>
          </w:p>
        </w:tc>
        <w:tc>
          <w:tcPr>
            <w:tcW w:w="700" w:type="dxa"/>
            <w:tcMar>
              <w:top w:w="0" w:type="dxa"/>
              <w:bottom w:w="0" w:type="dxa"/>
            </w:tcMar>
            <w:vAlign w:val="center"/>
          </w:tcPr>
          <w:p w:rsidR="00123341" w:rsidRDefault="008A5CA5">
            <w:pPr>
              <w:keepNext/>
              <w:keepLines/>
              <w:spacing w:after="0" w:line="240" w:lineRule="auto"/>
            </w:pPr>
            <w:r>
              <w:rPr>
                <w:sz w:val="18"/>
              </w:rPr>
              <w:t>3</w:t>
            </w:r>
          </w:p>
        </w:tc>
        <w:tc>
          <w:tcPr>
            <w:tcW w:w="1860" w:type="dxa"/>
            <w:tcMar>
              <w:top w:w="0" w:type="dxa"/>
              <w:bottom w:w="0" w:type="dxa"/>
            </w:tcMar>
            <w:vAlign w:val="center"/>
          </w:tcPr>
          <w:p w:rsidR="00123341" w:rsidRDefault="008A5CA5">
            <w:pPr>
              <w:keepNext/>
              <w:keepLines/>
              <w:spacing w:after="0" w:line="240" w:lineRule="auto"/>
              <w:jc w:val="right"/>
            </w:pPr>
            <w:r>
              <w:rPr>
                <w:sz w:val="18"/>
              </w:rPr>
              <w:t>90.502.943,14</w:t>
            </w:r>
          </w:p>
        </w:tc>
        <w:tc>
          <w:tcPr>
            <w:tcW w:w="1860" w:type="dxa"/>
            <w:tcMar>
              <w:top w:w="0" w:type="dxa"/>
              <w:bottom w:w="0" w:type="dxa"/>
            </w:tcMar>
            <w:vAlign w:val="center"/>
          </w:tcPr>
          <w:p w:rsidR="00123341" w:rsidRDefault="008A5CA5">
            <w:pPr>
              <w:keepNext/>
              <w:keepLines/>
              <w:spacing w:after="0" w:line="240" w:lineRule="auto"/>
              <w:jc w:val="right"/>
            </w:pPr>
            <w:r>
              <w:rPr>
                <w:sz w:val="18"/>
              </w:rPr>
              <w:t>102.589.306,40</w:t>
            </w:r>
          </w:p>
        </w:tc>
        <w:tc>
          <w:tcPr>
            <w:tcW w:w="700" w:type="dxa"/>
            <w:tcMar>
              <w:top w:w="0" w:type="dxa"/>
              <w:bottom w:w="0" w:type="dxa"/>
            </w:tcMar>
            <w:vAlign w:val="center"/>
          </w:tcPr>
          <w:p w:rsidR="00123341" w:rsidRDefault="008A5CA5">
            <w:pPr>
              <w:keepNext/>
              <w:keepLines/>
              <w:spacing w:after="0" w:line="240" w:lineRule="auto"/>
              <w:jc w:val="right"/>
            </w:pPr>
            <w:r>
              <w:rPr>
                <w:sz w:val="18"/>
              </w:rPr>
              <w:t>113,4</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b/>
                <w:sz w:val="18"/>
              </w:rPr>
              <w:t>VIŠAK PRIHODA POSLOVANJA (šifre 6-Z005)</w:t>
            </w:r>
          </w:p>
        </w:tc>
        <w:tc>
          <w:tcPr>
            <w:tcW w:w="700" w:type="dxa"/>
            <w:tcMar>
              <w:top w:w="0" w:type="dxa"/>
              <w:bottom w:w="0" w:type="dxa"/>
            </w:tcMar>
            <w:vAlign w:val="center"/>
          </w:tcPr>
          <w:p w:rsidR="00123341" w:rsidRDefault="008A5CA5">
            <w:pPr>
              <w:keepNext/>
              <w:keepLines/>
              <w:spacing w:after="0" w:line="240" w:lineRule="auto"/>
            </w:pPr>
            <w:r>
              <w:rPr>
                <w:b/>
                <w:sz w:val="18"/>
              </w:rPr>
              <w:t>X001</w:t>
            </w:r>
          </w:p>
        </w:tc>
        <w:tc>
          <w:tcPr>
            <w:tcW w:w="1860" w:type="dxa"/>
            <w:tcMar>
              <w:top w:w="0" w:type="dxa"/>
              <w:bottom w:w="0" w:type="dxa"/>
            </w:tcMar>
            <w:vAlign w:val="center"/>
          </w:tcPr>
          <w:p w:rsidR="00123341" w:rsidRDefault="008A5CA5">
            <w:pPr>
              <w:keepNext/>
              <w:keepLines/>
              <w:spacing w:after="0" w:line="240" w:lineRule="auto"/>
              <w:jc w:val="right"/>
            </w:pPr>
            <w:r>
              <w:rPr>
                <w:b/>
                <w:sz w:val="18"/>
              </w:rPr>
              <w:t>7.207.308,84</w:t>
            </w:r>
          </w:p>
        </w:tc>
        <w:tc>
          <w:tcPr>
            <w:tcW w:w="1860" w:type="dxa"/>
            <w:tcMar>
              <w:top w:w="0" w:type="dxa"/>
              <w:bottom w:w="0" w:type="dxa"/>
            </w:tcMar>
            <w:vAlign w:val="center"/>
          </w:tcPr>
          <w:p w:rsidR="00123341" w:rsidRDefault="008A5CA5">
            <w:pPr>
              <w:keepNext/>
              <w:keepLines/>
              <w:spacing w:after="0" w:line="240" w:lineRule="auto"/>
              <w:jc w:val="right"/>
            </w:pPr>
            <w:r>
              <w:rPr>
                <w:b/>
                <w:sz w:val="18"/>
              </w:rPr>
              <w:t>1.752.084,98</w:t>
            </w:r>
          </w:p>
        </w:tc>
        <w:tc>
          <w:tcPr>
            <w:tcW w:w="700" w:type="dxa"/>
            <w:tcMar>
              <w:top w:w="0" w:type="dxa"/>
              <w:bottom w:w="0" w:type="dxa"/>
            </w:tcMar>
            <w:vAlign w:val="center"/>
          </w:tcPr>
          <w:p w:rsidR="00123341" w:rsidRDefault="008A5CA5">
            <w:pPr>
              <w:keepNext/>
              <w:keepLines/>
              <w:spacing w:after="0" w:line="240" w:lineRule="auto"/>
              <w:jc w:val="right"/>
            </w:pPr>
            <w:r>
              <w:rPr>
                <w:b/>
                <w:sz w:val="18"/>
              </w:rPr>
              <w:t>24,3</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7</w:t>
            </w:r>
          </w:p>
        </w:tc>
        <w:tc>
          <w:tcPr>
            <w:tcW w:w="3180" w:type="dxa"/>
            <w:tcMar>
              <w:top w:w="0" w:type="dxa"/>
              <w:bottom w:w="0" w:type="dxa"/>
            </w:tcMar>
            <w:vAlign w:val="center"/>
          </w:tcPr>
          <w:p w:rsidR="00123341" w:rsidRDefault="008A5CA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23341" w:rsidRDefault="008A5CA5">
            <w:pPr>
              <w:keepNext/>
              <w:keepLines/>
              <w:spacing w:after="0" w:line="240" w:lineRule="auto"/>
            </w:pPr>
            <w:r>
              <w:rPr>
                <w:sz w:val="18"/>
              </w:rPr>
              <w:t>7</w:t>
            </w:r>
          </w:p>
        </w:tc>
        <w:tc>
          <w:tcPr>
            <w:tcW w:w="1860" w:type="dxa"/>
            <w:tcMar>
              <w:top w:w="0" w:type="dxa"/>
              <w:bottom w:w="0" w:type="dxa"/>
            </w:tcMar>
            <w:vAlign w:val="center"/>
          </w:tcPr>
          <w:p w:rsidR="00123341" w:rsidRDefault="008A5CA5">
            <w:pPr>
              <w:keepNext/>
              <w:keepLines/>
              <w:spacing w:after="0" w:line="240" w:lineRule="auto"/>
              <w:jc w:val="right"/>
            </w:pPr>
            <w:r>
              <w:rPr>
                <w:sz w:val="18"/>
              </w:rPr>
              <w:t>1.935,09</w:t>
            </w:r>
          </w:p>
        </w:tc>
        <w:tc>
          <w:tcPr>
            <w:tcW w:w="1860" w:type="dxa"/>
            <w:tcMar>
              <w:top w:w="0" w:type="dxa"/>
              <w:bottom w:w="0" w:type="dxa"/>
            </w:tcMar>
            <w:vAlign w:val="center"/>
          </w:tcPr>
          <w:p w:rsidR="00123341" w:rsidRDefault="008A5CA5">
            <w:pPr>
              <w:keepNext/>
              <w:keepLines/>
              <w:spacing w:after="0" w:line="240" w:lineRule="auto"/>
              <w:jc w:val="right"/>
            </w:pPr>
            <w:r>
              <w:rPr>
                <w:sz w:val="18"/>
              </w:rPr>
              <w:t>2.983,79</w:t>
            </w:r>
          </w:p>
        </w:tc>
        <w:tc>
          <w:tcPr>
            <w:tcW w:w="700" w:type="dxa"/>
            <w:tcMar>
              <w:top w:w="0" w:type="dxa"/>
              <w:bottom w:w="0" w:type="dxa"/>
            </w:tcMar>
            <w:vAlign w:val="center"/>
          </w:tcPr>
          <w:p w:rsidR="00123341" w:rsidRDefault="008A5CA5">
            <w:pPr>
              <w:keepNext/>
              <w:keepLines/>
              <w:spacing w:after="0" w:line="240" w:lineRule="auto"/>
              <w:jc w:val="right"/>
            </w:pPr>
            <w:r>
              <w:rPr>
                <w:sz w:val="18"/>
              </w:rPr>
              <w:t>154,2</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4</w:t>
            </w:r>
          </w:p>
        </w:tc>
        <w:tc>
          <w:tcPr>
            <w:tcW w:w="3180" w:type="dxa"/>
            <w:tcMar>
              <w:top w:w="0" w:type="dxa"/>
              <w:bottom w:w="0" w:type="dxa"/>
            </w:tcMar>
            <w:vAlign w:val="center"/>
          </w:tcPr>
          <w:p w:rsidR="00123341" w:rsidRDefault="008A5CA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23341" w:rsidRDefault="008A5CA5">
            <w:pPr>
              <w:keepNext/>
              <w:keepLines/>
              <w:spacing w:after="0" w:line="240" w:lineRule="auto"/>
            </w:pPr>
            <w:r>
              <w:rPr>
                <w:sz w:val="18"/>
              </w:rPr>
              <w:t>4</w:t>
            </w:r>
          </w:p>
        </w:tc>
        <w:tc>
          <w:tcPr>
            <w:tcW w:w="1860" w:type="dxa"/>
            <w:tcMar>
              <w:top w:w="0" w:type="dxa"/>
              <w:bottom w:w="0" w:type="dxa"/>
            </w:tcMar>
            <w:vAlign w:val="center"/>
          </w:tcPr>
          <w:p w:rsidR="00123341" w:rsidRDefault="008A5CA5">
            <w:pPr>
              <w:keepNext/>
              <w:keepLines/>
              <w:spacing w:after="0" w:line="240" w:lineRule="auto"/>
              <w:jc w:val="right"/>
            </w:pPr>
            <w:r>
              <w:rPr>
                <w:sz w:val="18"/>
              </w:rPr>
              <w:t>1.815.811,54</w:t>
            </w:r>
          </w:p>
        </w:tc>
        <w:tc>
          <w:tcPr>
            <w:tcW w:w="1860" w:type="dxa"/>
            <w:tcMar>
              <w:top w:w="0" w:type="dxa"/>
              <w:bottom w:w="0" w:type="dxa"/>
            </w:tcMar>
            <w:vAlign w:val="center"/>
          </w:tcPr>
          <w:p w:rsidR="00123341" w:rsidRDefault="008A5CA5">
            <w:pPr>
              <w:keepNext/>
              <w:keepLines/>
              <w:spacing w:after="0" w:line="240" w:lineRule="auto"/>
              <w:jc w:val="right"/>
            </w:pPr>
            <w:r>
              <w:rPr>
                <w:sz w:val="18"/>
              </w:rPr>
              <w:t>1.568.690,05</w:t>
            </w:r>
          </w:p>
        </w:tc>
        <w:tc>
          <w:tcPr>
            <w:tcW w:w="700" w:type="dxa"/>
            <w:tcMar>
              <w:top w:w="0" w:type="dxa"/>
              <w:bottom w:w="0" w:type="dxa"/>
            </w:tcMar>
            <w:vAlign w:val="center"/>
          </w:tcPr>
          <w:p w:rsidR="00123341" w:rsidRDefault="008A5CA5">
            <w:pPr>
              <w:keepNext/>
              <w:keepLines/>
              <w:spacing w:after="0" w:line="240" w:lineRule="auto"/>
              <w:jc w:val="right"/>
            </w:pPr>
            <w:r>
              <w:rPr>
                <w:sz w:val="18"/>
              </w:rPr>
              <w:t>86,4</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23341" w:rsidRDefault="008A5CA5">
            <w:pPr>
              <w:keepNext/>
              <w:keepLines/>
              <w:spacing w:after="0" w:line="240" w:lineRule="auto"/>
            </w:pPr>
            <w:r>
              <w:rPr>
                <w:b/>
                <w:sz w:val="18"/>
              </w:rPr>
              <w:t>Y002</w:t>
            </w:r>
          </w:p>
        </w:tc>
        <w:tc>
          <w:tcPr>
            <w:tcW w:w="1860" w:type="dxa"/>
            <w:tcMar>
              <w:top w:w="0" w:type="dxa"/>
              <w:bottom w:w="0" w:type="dxa"/>
            </w:tcMar>
            <w:vAlign w:val="center"/>
          </w:tcPr>
          <w:p w:rsidR="00123341" w:rsidRDefault="008A5CA5">
            <w:pPr>
              <w:keepNext/>
              <w:keepLines/>
              <w:spacing w:after="0" w:line="240" w:lineRule="auto"/>
              <w:jc w:val="right"/>
            </w:pPr>
            <w:r>
              <w:rPr>
                <w:b/>
                <w:sz w:val="18"/>
              </w:rPr>
              <w:t>1.813.876,45</w:t>
            </w:r>
          </w:p>
        </w:tc>
        <w:tc>
          <w:tcPr>
            <w:tcW w:w="1860" w:type="dxa"/>
            <w:tcMar>
              <w:top w:w="0" w:type="dxa"/>
              <w:bottom w:w="0" w:type="dxa"/>
            </w:tcMar>
            <w:vAlign w:val="center"/>
          </w:tcPr>
          <w:p w:rsidR="00123341" w:rsidRDefault="008A5CA5">
            <w:pPr>
              <w:keepNext/>
              <w:keepLines/>
              <w:spacing w:after="0" w:line="240" w:lineRule="auto"/>
              <w:jc w:val="right"/>
            </w:pPr>
            <w:r>
              <w:rPr>
                <w:b/>
                <w:sz w:val="18"/>
              </w:rPr>
              <w:t>1.565.706,26</w:t>
            </w:r>
          </w:p>
        </w:tc>
        <w:tc>
          <w:tcPr>
            <w:tcW w:w="700" w:type="dxa"/>
            <w:tcMar>
              <w:top w:w="0" w:type="dxa"/>
              <w:bottom w:w="0" w:type="dxa"/>
            </w:tcMar>
            <w:vAlign w:val="center"/>
          </w:tcPr>
          <w:p w:rsidR="00123341" w:rsidRDefault="008A5CA5">
            <w:pPr>
              <w:keepNext/>
              <w:keepLines/>
              <w:spacing w:after="0" w:line="240" w:lineRule="auto"/>
              <w:jc w:val="right"/>
            </w:pPr>
            <w:r>
              <w:rPr>
                <w:b/>
                <w:sz w:val="18"/>
              </w:rPr>
              <w:t>86,3</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8</w:t>
            </w:r>
          </w:p>
        </w:tc>
        <w:tc>
          <w:tcPr>
            <w:tcW w:w="3180" w:type="dxa"/>
            <w:tcMar>
              <w:top w:w="0" w:type="dxa"/>
              <w:bottom w:w="0" w:type="dxa"/>
            </w:tcMar>
            <w:vAlign w:val="center"/>
          </w:tcPr>
          <w:p w:rsidR="00123341" w:rsidRDefault="008A5CA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23341" w:rsidRDefault="008A5CA5">
            <w:pPr>
              <w:keepNext/>
              <w:keepLines/>
              <w:spacing w:after="0" w:line="240" w:lineRule="auto"/>
            </w:pPr>
            <w:r>
              <w:rPr>
                <w:sz w:val="18"/>
              </w:rPr>
              <w:t>8</w:t>
            </w:r>
          </w:p>
        </w:tc>
        <w:tc>
          <w:tcPr>
            <w:tcW w:w="1860" w:type="dxa"/>
            <w:tcMar>
              <w:top w:w="0" w:type="dxa"/>
              <w:bottom w:w="0" w:type="dxa"/>
            </w:tcMar>
            <w:vAlign w:val="center"/>
          </w:tcPr>
          <w:p w:rsidR="00123341" w:rsidRDefault="008A5CA5">
            <w:pPr>
              <w:keepNext/>
              <w:keepLines/>
              <w:spacing w:after="0" w:line="240" w:lineRule="auto"/>
              <w:jc w:val="right"/>
            </w:pPr>
            <w:r>
              <w:rPr>
                <w:sz w:val="18"/>
              </w:rPr>
              <w:t>0,00</w:t>
            </w:r>
          </w:p>
        </w:tc>
        <w:tc>
          <w:tcPr>
            <w:tcW w:w="1860" w:type="dxa"/>
            <w:tcMar>
              <w:top w:w="0" w:type="dxa"/>
              <w:bottom w:w="0" w:type="dxa"/>
            </w:tcMar>
            <w:vAlign w:val="center"/>
          </w:tcPr>
          <w:p w:rsidR="00123341" w:rsidRDefault="008A5CA5">
            <w:pPr>
              <w:keepNext/>
              <w:keepLines/>
              <w:spacing w:after="0" w:line="240" w:lineRule="auto"/>
              <w:jc w:val="right"/>
            </w:pPr>
            <w:r>
              <w:rPr>
                <w:sz w:val="18"/>
              </w:rPr>
              <w:t>0,00</w:t>
            </w:r>
          </w:p>
        </w:tc>
        <w:tc>
          <w:tcPr>
            <w:tcW w:w="700" w:type="dxa"/>
            <w:tcMar>
              <w:top w:w="0" w:type="dxa"/>
              <w:bottom w:w="0" w:type="dxa"/>
            </w:tcMar>
            <w:vAlign w:val="center"/>
          </w:tcPr>
          <w:p w:rsidR="00123341" w:rsidRDefault="008A5CA5">
            <w:pPr>
              <w:keepNext/>
              <w:keepLines/>
              <w:spacing w:after="0" w:line="240" w:lineRule="auto"/>
              <w:jc w:val="right"/>
            </w:pPr>
            <w:r>
              <w:rPr>
                <w:sz w:val="18"/>
              </w:rPr>
              <w:t>-</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5</w:t>
            </w:r>
          </w:p>
        </w:tc>
        <w:tc>
          <w:tcPr>
            <w:tcW w:w="3180" w:type="dxa"/>
            <w:tcMar>
              <w:top w:w="0" w:type="dxa"/>
              <w:bottom w:w="0" w:type="dxa"/>
            </w:tcMar>
            <w:vAlign w:val="center"/>
          </w:tcPr>
          <w:p w:rsidR="00123341" w:rsidRDefault="008A5CA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123341" w:rsidRDefault="008A5CA5">
            <w:pPr>
              <w:keepNext/>
              <w:keepLines/>
              <w:spacing w:after="0" w:line="240" w:lineRule="auto"/>
            </w:pPr>
            <w:r>
              <w:rPr>
                <w:sz w:val="18"/>
              </w:rPr>
              <w:t>5</w:t>
            </w:r>
          </w:p>
        </w:tc>
        <w:tc>
          <w:tcPr>
            <w:tcW w:w="1860" w:type="dxa"/>
            <w:tcMar>
              <w:top w:w="0" w:type="dxa"/>
              <w:bottom w:w="0" w:type="dxa"/>
            </w:tcMar>
            <w:vAlign w:val="center"/>
          </w:tcPr>
          <w:p w:rsidR="00123341" w:rsidRDefault="008A5CA5">
            <w:pPr>
              <w:keepNext/>
              <w:keepLines/>
              <w:spacing w:after="0" w:line="240" w:lineRule="auto"/>
              <w:jc w:val="right"/>
            </w:pPr>
            <w:r>
              <w:rPr>
                <w:sz w:val="18"/>
              </w:rPr>
              <w:t>6.187.555,16</w:t>
            </w:r>
          </w:p>
        </w:tc>
        <w:tc>
          <w:tcPr>
            <w:tcW w:w="1860" w:type="dxa"/>
            <w:tcMar>
              <w:top w:w="0" w:type="dxa"/>
              <w:bottom w:w="0" w:type="dxa"/>
            </w:tcMar>
            <w:vAlign w:val="center"/>
          </w:tcPr>
          <w:p w:rsidR="00123341" w:rsidRDefault="008A5CA5">
            <w:pPr>
              <w:keepNext/>
              <w:keepLines/>
              <w:spacing w:after="0" w:line="240" w:lineRule="auto"/>
              <w:jc w:val="right"/>
            </w:pPr>
            <w:r>
              <w:rPr>
                <w:sz w:val="18"/>
              </w:rPr>
              <w:t>6.187.555,16</w:t>
            </w:r>
          </w:p>
        </w:tc>
        <w:tc>
          <w:tcPr>
            <w:tcW w:w="700" w:type="dxa"/>
            <w:tcMar>
              <w:top w:w="0" w:type="dxa"/>
              <w:bottom w:w="0" w:type="dxa"/>
            </w:tcMar>
            <w:vAlign w:val="center"/>
          </w:tcPr>
          <w:p w:rsidR="00123341" w:rsidRDefault="008A5CA5">
            <w:pPr>
              <w:keepNext/>
              <w:keepLines/>
              <w:spacing w:after="0" w:line="240" w:lineRule="auto"/>
              <w:jc w:val="right"/>
            </w:pPr>
            <w:r>
              <w:rPr>
                <w:sz w:val="18"/>
              </w:rPr>
              <w:t>100</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123341" w:rsidRDefault="008A5CA5">
            <w:pPr>
              <w:keepNext/>
              <w:keepLines/>
              <w:spacing w:after="0" w:line="240" w:lineRule="auto"/>
            </w:pPr>
            <w:r>
              <w:rPr>
                <w:b/>
                <w:sz w:val="18"/>
              </w:rPr>
              <w:t>Y003</w:t>
            </w:r>
          </w:p>
        </w:tc>
        <w:tc>
          <w:tcPr>
            <w:tcW w:w="1860" w:type="dxa"/>
            <w:tcMar>
              <w:top w:w="0" w:type="dxa"/>
              <w:bottom w:w="0" w:type="dxa"/>
            </w:tcMar>
            <w:vAlign w:val="center"/>
          </w:tcPr>
          <w:p w:rsidR="00123341" w:rsidRDefault="008A5CA5">
            <w:pPr>
              <w:keepNext/>
              <w:keepLines/>
              <w:spacing w:after="0" w:line="240" w:lineRule="auto"/>
              <w:jc w:val="right"/>
            </w:pPr>
            <w:r>
              <w:rPr>
                <w:b/>
                <w:sz w:val="18"/>
              </w:rPr>
              <w:t>6.187.555,16</w:t>
            </w:r>
          </w:p>
        </w:tc>
        <w:tc>
          <w:tcPr>
            <w:tcW w:w="1860" w:type="dxa"/>
            <w:tcMar>
              <w:top w:w="0" w:type="dxa"/>
              <w:bottom w:w="0" w:type="dxa"/>
            </w:tcMar>
            <w:vAlign w:val="center"/>
          </w:tcPr>
          <w:p w:rsidR="00123341" w:rsidRDefault="008A5CA5">
            <w:pPr>
              <w:keepNext/>
              <w:keepLines/>
              <w:spacing w:after="0" w:line="240" w:lineRule="auto"/>
              <w:jc w:val="right"/>
            </w:pPr>
            <w:r>
              <w:rPr>
                <w:b/>
                <w:sz w:val="18"/>
              </w:rPr>
              <w:t>6.187.555,16</w:t>
            </w:r>
          </w:p>
        </w:tc>
        <w:tc>
          <w:tcPr>
            <w:tcW w:w="700" w:type="dxa"/>
            <w:tcMar>
              <w:top w:w="0" w:type="dxa"/>
              <w:bottom w:w="0" w:type="dxa"/>
            </w:tcMar>
            <w:vAlign w:val="center"/>
          </w:tcPr>
          <w:p w:rsidR="00123341" w:rsidRDefault="008A5CA5">
            <w:pPr>
              <w:keepNext/>
              <w:keepLines/>
              <w:spacing w:after="0" w:line="240" w:lineRule="auto"/>
              <w:jc w:val="right"/>
            </w:pPr>
            <w:r>
              <w:rPr>
                <w:b/>
                <w:sz w:val="18"/>
              </w:rPr>
              <w:t>100</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b/>
                <w:sz w:val="18"/>
              </w:rPr>
              <w:t>MANJAK PRIHODA I PRIMITAKA (šifre Y345-X678)</w:t>
            </w:r>
          </w:p>
        </w:tc>
        <w:tc>
          <w:tcPr>
            <w:tcW w:w="700" w:type="dxa"/>
            <w:tcMar>
              <w:top w:w="0" w:type="dxa"/>
              <w:bottom w:w="0" w:type="dxa"/>
            </w:tcMar>
            <w:vAlign w:val="center"/>
          </w:tcPr>
          <w:p w:rsidR="00123341" w:rsidRDefault="008A5CA5">
            <w:pPr>
              <w:keepNext/>
              <w:keepLines/>
              <w:spacing w:after="0" w:line="240" w:lineRule="auto"/>
            </w:pPr>
            <w:r>
              <w:rPr>
                <w:b/>
                <w:sz w:val="18"/>
              </w:rPr>
              <w:t>Y005</w:t>
            </w:r>
          </w:p>
        </w:tc>
        <w:tc>
          <w:tcPr>
            <w:tcW w:w="1860" w:type="dxa"/>
            <w:tcMar>
              <w:top w:w="0" w:type="dxa"/>
              <w:bottom w:w="0" w:type="dxa"/>
            </w:tcMar>
            <w:vAlign w:val="center"/>
          </w:tcPr>
          <w:p w:rsidR="00123341" w:rsidRDefault="008A5CA5">
            <w:pPr>
              <w:keepNext/>
              <w:keepLines/>
              <w:spacing w:after="0" w:line="240" w:lineRule="auto"/>
              <w:jc w:val="right"/>
            </w:pPr>
            <w:r>
              <w:rPr>
                <w:b/>
                <w:sz w:val="18"/>
              </w:rPr>
              <w:t>794.122,77</w:t>
            </w:r>
          </w:p>
        </w:tc>
        <w:tc>
          <w:tcPr>
            <w:tcW w:w="1860" w:type="dxa"/>
            <w:tcMar>
              <w:top w:w="0" w:type="dxa"/>
              <w:bottom w:w="0" w:type="dxa"/>
            </w:tcMar>
            <w:vAlign w:val="center"/>
          </w:tcPr>
          <w:p w:rsidR="00123341" w:rsidRDefault="008A5CA5">
            <w:pPr>
              <w:keepNext/>
              <w:keepLines/>
              <w:spacing w:after="0" w:line="240" w:lineRule="auto"/>
              <w:jc w:val="right"/>
            </w:pPr>
            <w:r>
              <w:rPr>
                <w:b/>
                <w:sz w:val="18"/>
              </w:rPr>
              <w:t>6.001.176,44</w:t>
            </w:r>
          </w:p>
        </w:tc>
        <w:tc>
          <w:tcPr>
            <w:tcW w:w="700" w:type="dxa"/>
            <w:tcMar>
              <w:top w:w="0" w:type="dxa"/>
              <w:bottom w:w="0" w:type="dxa"/>
            </w:tcMar>
            <w:vAlign w:val="center"/>
          </w:tcPr>
          <w:p w:rsidR="00123341" w:rsidRDefault="008A5CA5">
            <w:pPr>
              <w:keepNext/>
              <w:keepLines/>
              <w:spacing w:after="0" w:line="240" w:lineRule="auto"/>
              <w:jc w:val="right"/>
            </w:pPr>
            <w:r>
              <w:rPr>
                <w:b/>
                <w:sz w:val="18"/>
              </w:rPr>
              <w:t>755,7</w:t>
            </w:r>
          </w:p>
        </w:tc>
      </w:tr>
    </w:tbl>
    <w:p w:rsidR="00123341" w:rsidRDefault="00123341">
      <w:pPr>
        <w:spacing w:after="0"/>
      </w:pPr>
    </w:p>
    <w:p w:rsidR="00123341" w:rsidRDefault="008A5CA5" w:rsidP="008A5CA5">
      <w:pPr>
        <w:jc w:val="both"/>
      </w:pPr>
      <w:r>
        <w:t xml:space="preserve">Opća bolnica Pula (dalje OB Pula) je zdravstvena ustanova sekundarne zdravstvene zaštite, kategorizirana kao Županijska bolnica regionalnog značaja. Jedina je sekundarna zdravstvena ustanova u Istarskoj županiji i svoje usluge pruža stanovništvu Istarske županije, a u tijeku turističke sezone domaćim i inozemnim turistima te sezonskim radnicima. OB Pula je i u 2025. </w:t>
      </w:r>
      <w:r>
        <w:lastRenderedPageBreak/>
        <w:t>godini, u novim i obnovljenim prostorima, nastavila pružati razinu javnozdravstvene zaštite koja se konstantno povećava u svim segmentima. Istina, tako visoko medicinsko izvršenje prate visoki troškovi kako za potrošni medicinski materijal i lijekove, tako i za rashode za zaposlene što dovodi OB Pula u situaciju negativnog financijskog poslovanja. Sukladno tome, OB Pula je na kraju 2025. godine iskazala manjak prihoda i primitaka u iznosu od 6.001.176,44 EUR, dok ukupni manjak za pokriće u sljedećem razdoblju iznosi 11.258.854,12 EUR, što predstavlja povećanje prenesenog manjka za 114,3% u odnosu na prethodnu godinu. Iako je u istom razdoblju zabilježeno značajno povećanje prihoda od HZZO-a za 20,2%, negativni rezultat posljedica je rasta rashoda za plaće i doprinose +13,1% i rashoda za lijekove i potrošni medicinski materijal za 15,7%. Zaključno negativan rezultat posljedica je povećanja rashoda na koje OB Pule ne može utjecati u velikoj mjeri. </w:t>
      </w:r>
    </w:p>
    <w:p w:rsidR="00123341" w:rsidRDefault="008A5CA5">
      <w:r>
        <w:t> </w:t>
      </w:r>
    </w:p>
    <w:p w:rsidR="00123341" w:rsidRDefault="008A5CA5">
      <w:r>
        <w:br/>
      </w:r>
    </w:p>
    <w:p w:rsidR="00123341" w:rsidRDefault="008A5CA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w:t>
            </w:r>
          </w:p>
        </w:tc>
        <w:tc>
          <w:tcPr>
            <w:tcW w:w="3180" w:type="dxa"/>
            <w:tcMar>
              <w:top w:w="0" w:type="dxa"/>
              <w:bottom w:w="0" w:type="dxa"/>
            </w:tcMar>
            <w:vAlign w:val="center"/>
          </w:tcPr>
          <w:p w:rsidR="00123341" w:rsidRDefault="008A5CA5">
            <w:pPr>
              <w:keepNext/>
              <w:keepLines/>
              <w:spacing w:after="0" w:line="240" w:lineRule="auto"/>
            </w:pPr>
            <w:r>
              <w:rPr>
                <w:sz w:val="18"/>
              </w:rPr>
              <w:t>PRIHODI POSLOVANJA (šifre 61+62+63+64+65+66+67+68)</w:t>
            </w:r>
          </w:p>
        </w:tc>
        <w:tc>
          <w:tcPr>
            <w:tcW w:w="700" w:type="dxa"/>
            <w:tcMar>
              <w:top w:w="0" w:type="dxa"/>
              <w:bottom w:w="0" w:type="dxa"/>
            </w:tcMar>
            <w:vAlign w:val="center"/>
          </w:tcPr>
          <w:p w:rsidR="00123341" w:rsidRDefault="008A5CA5">
            <w:pPr>
              <w:keepNext/>
              <w:keepLines/>
              <w:spacing w:after="0" w:line="240" w:lineRule="auto"/>
            </w:pPr>
            <w:r>
              <w:rPr>
                <w:sz w:val="18"/>
              </w:rPr>
              <w:t>6</w:t>
            </w:r>
          </w:p>
        </w:tc>
        <w:tc>
          <w:tcPr>
            <w:tcW w:w="1860" w:type="dxa"/>
            <w:tcMar>
              <w:top w:w="0" w:type="dxa"/>
              <w:bottom w:w="0" w:type="dxa"/>
            </w:tcMar>
            <w:vAlign w:val="center"/>
          </w:tcPr>
          <w:p w:rsidR="00123341" w:rsidRDefault="008A5CA5">
            <w:pPr>
              <w:keepNext/>
              <w:keepLines/>
              <w:spacing w:after="0" w:line="240" w:lineRule="auto"/>
              <w:jc w:val="right"/>
            </w:pPr>
            <w:r>
              <w:rPr>
                <w:sz w:val="18"/>
              </w:rPr>
              <w:t>97.710.251,98</w:t>
            </w:r>
          </w:p>
        </w:tc>
        <w:tc>
          <w:tcPr>
            <w:tcW w:w="1860" w:type="dxa"/>
            <w:tcMar>
              <w:top w:w="0" w:type="dxa"/>
              <w:bottom w:w="0" w:type="dxa"/>
            </w:tcMar>
            <w:vAlign w:val="center"/>
          </w:tcPr>
          <w:p w:rsidR="00123341" w:rsidRDefault="008A5CA5">
            <w:pPr>
              <w:keepNext/>
              <w:keepLines/>
              <w:spacing w:after="0" w:line="240" w:lineRule="auto"/>
              <w:jc w:val="right"/>
            </w:pPr>
            <w:r>
              <w:rPr>
                <w:sz w:val="18"/>
              </w:rPr>
              <w:t>104.341.391,38</w:t>
            </w:r>
          </w:p>
        </w:tc>
        <w:tc>
          <w:tcPr>
            <w:tcW w:w="700" w:type="dxa"/>
            <w:tcMar>
              <w:top w:w="0" w:type="dxa"/>
              <w:bottom w:w="0" w:type="dxa"/>
            </w:tcMar>
            <w:vAlign w:val="center"/>
          </w:tcPr>
          <w:p w:rsidR="00123341" w:rsidRDefault="008A5CA5">
            <w:pPr>
              <w:keepNext/>
              <w:keepLines/>
              <w:spacing w:after="0" w:line="240" w:lineRule="auto"/>
              <w:jc w:val="right"/>
            </w:pPr>
            <w:r>
              <w:rPr>
                <w:sz w:val="18"/>
              </w:rPr>
              <w:t>106,8</w:t>
            </w:r>
          </w:p>
        </w:tc>
      </w:tr>
    </w:tbl>
    <w:p w:rsidR="00123341" w:rsidRDefault="00123341">
      <w:pPr>
        <w:spacing w:after="0"/>
      </w:pPr>
    </w:p>
    <w:p w:rsidR="00123341" w:rsidRDefault="008A5CA5" w:rsidP="008A5CA5">
      <w:pPr>
        <w:jc w:val="both"/>
      </w:pPr>
      <w:r>
        <w:t>U razdoblju od 01.01.2025. godine do 31. 12. 2025. godine ostvareni su veći prihodi poslovanja u odnosu na razdoblje prethodne godine za 6,8%, prvenstveno zbog povećanja prihoda od HZZO- a temeljem ugovornih obveza.  </w:t>
      </w:r>
    </w:p>
    <w:p w:rsidR="00123341" w:rsidRDefault="00123341"/>
    <w:p w:rsidR="00123341" w:rsidRDefault="008A5CA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63</w:t>
            </w:r>
          </w:p>
        </w:tc>
        <w:tc>
          <w:tcPr>
            <w:tcW w:w="3180" w:type="dxa"/>
            <w:tcMar>
              <w:top w:w="0" w:type="dxa"/>
              <w:bottom w:w="0" w:type="dxa"/>
            </w:tcMar>
            <w:vAlign w:val="center"/>
          </w:tcPr>
          <w:p w:rsidR="00123341" w:rsidRDefault="008A5CA5">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123341" w:rsidRDefault="008A5CA5">
            <w:pPr>
              <w:keepNext/>
              <w:keepLines/>
              <w:spacing w:after="0" w:line="240" w:lineRule="auto"/>
            </w:pPr>
            <w:r>
              <w:rPr>
                <w:sz w:val="18"/>
              </w:rPr>
              <w:t>63</w:t>
            </w:r>
          </w:p>
        </w:tc>
        <w:tc>
          <w:tcPr>
            <w:tcW w:w="1860" w:type="dxa"/>
            <w:tcMar>
              <w:top w:w="0" w:type="dxa"/>
              <w:bottom w:w="0" w:type="dxa"/>
            </w:tcMar>
            <w:vAlign w:val="center"/>
          </w:tcPr>
          <w:p w:rsidR="00123341" w:rsidRDefault="008A5CA5">
            <w:pPr>
              <w:keepNext/>
              <w:keepLines/>
              <w:spacing w:after="0" w:line="240" w:lineRule="auto"/>
              <w:jc w:val="right"/>
            </w:pPr>
            <w:r>
              <w:rPr>
                <w:sz w:val="18"/>
              </w:rPr>
              <w:t>7.861.278,23</w:t>
            </w:r>
          </w:p>
        </w:tc>
        <w:tc>
          <w:tcPr>
            <w:tcW w:w="1860" w:type="dxa"/>
            <w:tcMar>
              <w:top w:w="0" w:type="dxa"/>
              <w:bottom w:w="0" w:type="dxa"/>
            </w:tcMar>
            <w:vAlign w:val="center"/>
          </w:tcPr>
          <w:p w:rsidR="00123341" w:rsidRDefault="008A5CA5">
            <w:pPr>
              <w:keepNext/>
              <w:keepLines/>
              <w:spacing w:after="0" w:line="240" w:lineRule="auto"/>
              <w:jc w:val="right"/>
            </w:pPr>
            <w:r>
              <w:rPr>
                <w:sz w:val="18"/>
              </w:rPr>
              <w:t>849.475,80</w:t>
            </w:r>
          </w:p>
        </w:tc>
        <w:tc>
          <w:tcPr>
            <w:tcW w:w="700" w:type="dxa"/>
            <w:tcMar>
              <w:top w:w="0" w:type="dxa"/>
              <w:bottom w:w="0" w:type="dxa"/>
            </w:tcMar>
            <w:vAlign w:val="center"/>
          </w:tcPr>
          <w:p w:rsidR="00123341" w:rsidRDefault="008A5CA5">
            <w:pPr>
              <w:keepNext/>
              <w:keepLines/>
              <w:spacing w:after="0" w:line="240" w:lineRule="auto"/>
              <w:jc w:val="right"/>
            </w:pPr>
            <w:r>
              <w:rPr>
                <w:sz w:val="18"/>
              </w:rPr>
              <w:t>10,8</w:t>
            </w:r>
          </w:p>
        </w:tc>
      </w:tr>
    </w:tbl>
    <w:p w:rsidR="00123341" w:rsidRDefault="00123341">
      <w:pPr>
        <w:spacing w:after="0"/>
      </w:pPr>
    </w:p>
    <w:p w:rsidR="00123341" w:rsidRDefault="008A5CA5" w:rsidP="008A5CA5">
      <w:pPr>
        <w:jc w:val="both"/>
      </w:pPr>
      <w:r>
        <w:t>U 2024. godini OB Pula je primila namjensku pomoć u iznosu od 6.990.787,00 EUR za podmirenje obveza prema dobavljačima za lijekove i potrošni medicinski materijal, kao i dodatak za Covid nagradu u iznosu od 156.830,31 EUR,  a takva vrsta pomoći izostala je u 2025. godini.</w:t>
      </w:r>
    </w:p>
    <w:p w:rsidR="00123341" w:rsidRDefault="00123341"/>
    <w:p w:rsidR="00123341" w:rsidRDefault="008A5CA5">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636</w:t>
            </w:r>
          </w:p>
        </w:tc>
        <w:tc>
          <w:tcPr>
            <w:tcW w:w="3180" w:type="dxa"/>
            <w:tcMar>
              <w:top w:w="0" w:type="dxa"/>
              <w:bottom w:w="0" w:type="dxa"/>
            </w:tcMar>
            <w:vAlign w:val="center"/>
          </w:tcPr>
          <w:p w:rsidR="00123341" w:rsidRDefault="008A5CA5">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123341" w:rsidRDefault="008A5CA5">
            <w:pPr>
              <w:keepNext/>
              <w:keepLines/>
              <w:spacing w:after="0" w:line="240" w:lineRule="auto"/>
            </w:pPr>
            <w:r>
              <w:rPr>
                <w:sz w:val="18"/>
              </w:rPr>
              <w:t>636</w:t>
            </w:r>
          </w:p>
        </w:tc>
        <w:tc>
          <w:tcPr>
            <w:tcW w:w="1860" w:type="dxa"/>
            <w:tcMar>
              <w:top w:w="0" w:type="dxa"/>
              <w:bottom w:w="0" w:type="dxa"/>
            </w:tcMar>
            <w:vAlign w:val="center"/>
          </w:tcPr>
          <w:p w:rsidR="00123341" w:rsidRDefault="008A5CA5">
            <w:pPr>
              <w:keepNext/>
              <w:keepLines/>
              <w:spacing w:after="0" w:line="240" w:lineRule="auto"/>
              <w:jc w:val="right"/>
            </w:pPr>
            <w:r>
              <w:rPr>
                <w:sz w:val="18"/>
              </w:rPr>
              <w:t>478.060,21</w:t>
            </w:r>
          </w:p>
        </w:tc>
        <w:tc>
          <w:tcPr>
            <w:tcW w:w="1860" w:type="dxa"/>
            <w:tcMar>
              <w:top w:w="0" w:type="dxa"/>
              <w:bottom w:w="0" w:type="dxa"/>
            </w:tcMar>
            <w:vAlign w:val="center"/>
          </w:tcPr>
          <w:p w:rsidR="00123341" w:rsidRDefault="008A5CA5">
            <w:pPr>
              <w:keepNext/>
              <w:keepLines/>
              <w:spacing w:after="0" w:line="240" w:lineRule="auto"/>
              <w:jc w:val="right"/>
            </w:pPr>
            <w:r>
              <w:rPr>
                <w:sz w:val="18"/>
              </w:rPr>
              <w:t>849.475,80</w:t>
            </w:r>
          </w:p>
        </w:tc>
        <w:tc>
          <w:tcPr>
            <w:tcW w:w="700" w:type="dxa"/>
            <w:tcMar>
              <w:top w:w="0" w:type="dxa"/>
              <w:bottom w:w="0" w:type="dxa"/>
            </w:tcMar>
            <w:vAlign w:val="center"/>
          </w:tcPr>
          <w:p w:rsidR="00123341" w:rsidRDefault="008A5CA5">
            <w:pPr>
              <w:keepNext/>
              <w:keepLines/>
              <w:spacing w:after="0" w:line="240" w:lineRule="auto"/>
              <w:jc w:val="right"/>
            </w:pPr>
            <w:r>
              <w:rPr>
                <w:sz w:val="18"/>
              </w:rPr>
              <w:t>177,7</w:t>
            </w:r>
          </w:p>
        </w:tc>
      </w:tr>
    </w:tbl>
    <w:p w:rsidR="00123341" w:rsidRDefault="00123341">
      <w:pPr>
        <w:spacing w:after="0"/>
      </w:pPr>
    </w:p>
    <w:p w:rsidR="00123341" w:rsidRDefault="008A5CA5" w:rsidP="008A5CA5">
      <w:pPr>
        <w:jc w:val="both"/>
      </w:pPr>
      <w:r>
        <w:t>Skupština Istarske županije donijela je program mjera za zadržavanje i privlačenje ljudskih resursa u zdravstvenim ustanovama na području IŽ. Sukladno navedenom programu u 2025. godini od strane Županije uplaćen je iznos od 400.000,00 EUR u svrhu isplate djelatnicima koji u OB Pula rade više od 5, odnosno 10 godina. Prema istom programu u tijeku 2025. godine Županija je za sufinanciranje stanovanja uplatila iznos od 135.000,00 EUR. Isto tako IŽ dala je stipendije za 21 učenika srednje medicinske škole, a sufinancirala je i određene programe iznad standarda ugovorenog s HZZO-om. Nadalje, uplaćen je i iznos od 100.261,07 EUR kao pomoć u organizaciji rada Hitnog prijema kako bi se u turističkoj sezoni zbrinuli domaći i strani turisti koji borave na Istarskom poluotoku.  </w:t>
      </w:r>
    </w:p>
    <w:p w:rsidR="00123341" w:rsidRDefault="00123341"/>
    <w:p w:rsidR="00123341" w:rsidRDefault="008A5CA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6362</w:t>
            </w:r>
          </w:p>
        </w:tc>
        <w:tc>
          <w:tcPr>
            <w:tcW w:w="3180" w:type="dxa"/>
            <w:tcMar>
              <w:top w:w="0" w:type="dxa"/>
              <w:bottom w:w="0" w:type="dxa"/>
            </w:tcMar>
            <w:vAlign w:val="center"/>
          </w:tcPr>
          <w:p w:rsidR="00123341" w:rsidRDefault="008A5CA5">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123341" w:rsidRDefault="008A5CA5">
            <w:pPr>
              <w:keepNext/>
              <w:keepLines/>
              <w:spacing w:after="0" w:line="240" w:lineRule="auto"/>
            </w:pPr>
            <w:r>
              <w:rPr>
                <w:sz w:val="18"/>
              </w:rPr>
              <w:t>6362</w:t>
            </w:r>
          </w:p>
        </w:tc>
        <w:tc>
          <w:tcPr>
            <w:tcW w:w="1860" w:type="dxa"/>
            <w:tcMar>
              <w:top w:w="0" w:type="dxa"/>
              <w:bottom w:w="0" w:type="dxa"/>
            </w:tcMar>
            <w:vAlign w:val="center"/>
          </w:tcPr>
          <w:p w:rsidR="00123341" w:rsidRDefault="008A5CA5">
            <w:pPr>
              <w:keepNext/>
              <w:keepLines/>
              <w:spacing w:after="0" w:line="240" w:lineRule="auto"/>
              <w:jc w:val="right"/>
            </w:pPr>
            <w:r>
              <w:rPr>
                <w:sz w:val="18"/>
              </w:rPr>
              <w:t>100.000,00</w:t>
            </w:r>
          </w:p>
        </w:tc>
        <w:tc>
          <w:tcPr>
            <w:tcW w:w="1860" w:type="dxa"/>
            <w:tcMar>
              <w:top w:w="0" w:type="dxa"/>
              <w:bottom w:w="0" w:type="dxa"/>
            </w:tcMar>
            <w:vAlign w:val="center"/>
          </w:tcPr>
          <w:p w:rsidR="00123341" w:rsidRDefault="008A5CA5">
            <w:pPr>
              <w:keepNext/>
              <w:keepLines/>
              <w:spacing w:after="0" w:line="240" w:lineRule="auto"/>
              <w:jc w:val="right"/>
            </w:pPr>
            <w:r>
              <w:rPr>
                <w:sz w:val="18"/>
              </w:rPr>
              <w:t>68.083,75</w:t>
            </w:r>
          </w:p>
        </w:tc>
        <w:tc>
          <w:tcPr>
            <w:tcW w:w="700" w:type="dxa"/>
            <w:tcMar>
              <w:top w:w="0" w:type="dxa"/>
              <w:bottom w:w="0" w:type="dxa"/>
            </w:tcMar>
            <w:vAlign w:val="center"/>
          </w:tcPr>
          <w:p w:rsidR="00123341" w:rsidRDefault="008A5CA5">
            <w:pPr>
              <w:keepNext/>
              <w:keepLines/>
              <w:spacing w:after="0" w:line="240" w:lineRule="auto"/>
              <w:jc w:val="right"/>
            </w:pPr>
            <w:r>
              <w:rPr>
                <w:sz w:val="18"/>
              </w:rPr>
              <w:t>68,1</w:t>
            </w:r>
          </w:p>
        </w:tc>
      </w:tr>
    </w:tbl>
    <w:p w:rsidR="00123341" w:rsidRDefault="00123341">
      <w:pPr>
        <w:spacing w:after="0"/>
      </w:pPr>
    </w:p>
    <w:p w:rsidR="00123341" w:rsidRDefault="008A5CA5" w:rsidP="008A5CA5">
      <w:pPr>
        <w:jc w:val="both"/>
      </w:pPr>
      <w:r>
        <w:t>U 2024. godini Istarska županija je sa 100.000,00 EUR pomogla u sanaciji krovišta bivše zgrade zaraznog odjela, dok je u 2025. godini Sukladno Ugovoru o sufinanciranju projekta uvođenja postupka hlađenja vlasištva na odjelu onkologije izvršila plaćanje uređaja za hlađenje vlasištva u iznosu od 58.327,50 EUR, a općina Medulin je sa 6.606,25 EUR pomogla u kupnji UZV za potrebe odjela ginekologije. </w:t>
      </w:r>
    </w:p>
    <w:p w:rsidR="00123341" w:rsidRDefault="00123341"/>
    <w:p w:rsidR="00123341" w:rsidRDefault="008A5CA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638</w:t>
            </w:r>
          </w:p>
        </w:tc>
        <w:tc>
          <w:tcPr>
            <w:tcW w:w="3180" w:type="dxa"/>
            <w:tcMar>
              <w:top w:w="0" w:type="dxa"/>
              <w:bottom w:w="0" w:type="dxa"/>
            </w:tcMar>
            <w:vAlign w:val="center"/>
          </w:tcPr>
          <w:p w:rsidR="00123341" w:rsidRDefault="008A5CA5">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123341" w:rsidRDefault="008A5CA5">
            <w:pPr>
              <w:keepNext/>
              <w:keepLines/>
              <w:spacing w:after="0" w:line="240" w:lineRule="auto"/>
            </w:pPr>
            <w:r>
              <w:rPr>
                <w:sz w:val="18"/>
              </w:rPr>
              <w:t>638</w:t>
            </w:r>
          </w:p>
        </w:tc>
        <w:tc>
          <w:tcPr>
            <w:tcW w:w="1860" w:type="dxa"/>
            <w:tcMar>
              <w:top w:w="0" w:type="dxa"/>
              <w:bottom w:w="0" w:type="dxa"/>
            </w:tcMar>
            <w:vAlign w:val="center"/>
          </w:tcPr>
          <w:p w:rsidR="00123341" w:rsidRDefault="008A5CA5">
            <w:pPr>
              <w:keepNext/>
              <w:keepLines/>
              <w:spacing w:after="0" w:line="240" w:lineRule="auto"/>
              <w:jc w:val="right"/>
            </w:pPr>
            <w:r>
              <w:rPr>
                <w:sz w:val="18"/>
              </w:rPr>
              <w:t>198.079,36</w:t>
            </w:r>
          </w:p>
        </w:tc>
        <w:tc>
          <w:tcPr>
            <w:tcW w:w="1860" w:type="dxa"/>
            <w:tcMar>
              <w:top w:w="0" w:type="dxa"/>
              <w:bottom w:w="0" w:type="dxa"/>
            </w:tcMar>
            <w:vAlign w:val="center"/>
          </w:tcPr>
          <w:p w:rsidR="00123341" w:rsidRDefault="008A5CA5">
            <w:pPr>
              <w:keepNext/>
              <w:keepLines/>
              <w:spacing w:after="0" w:line="240" w:lineRule="auto"/>
              <w:jc w:val="right"/>
            </w:pPr>
            <w:r>
              <w:rPr>
                <w:sz w:val="18"/>
              </w:rPr>
              <w:t>0,00</w:t>
            </w:r>
          </w:p>
        </w:tc>
        <w:tc>
          <w:tcPr>
            <w:tcW w:w="700" w:type="dxa"/>
            <w:tcMar>
              <w:top w:w="0" w:type="dxa"/>
              <w:bottom w:w="0" w:type="dxa"/>
            </w:tcMar>
            <w:vAlign w:val="center"/>
          </w:tcPr>
          <w:p w:rsidR="00123341" w:rsidRDefault="008A5CA5">
            <w:pPr>
              <w:keepNext/>
              <w:keepLines/>
              <w:spacing w:after="0" w:line="240" w:lineRule="auto"/>
              <w:jc w:val="right"/>
            </w:pPr>
            <w:r>
              <w:rPr>
                <w:sz w:val="18"/>
              </w:rPr>
              <w:t>0</w:t>
            </w:r>
          </w:p>
        </w:tc>
      </w:tr>
    </w:tbl>
    <w:p w:rsidR="00123341" w:rsidRDefault="00123341">
      <w:pPr>
        <w:spacing w:after="0"/>
      </w:pPr>
    </w:p>
    <w:p w:rsidR="00123341" w:rsidRDefault="008A5CA5">
      <w:r>
        <w:t>U 2025. godini nije bilo isplate pomoći temeljem prijenosa EU sredstva, što je bio slučaj u 2024. godini. </w:t>
      </w:r>
    </w:p>
    <w:p w:rsidR="00123341" w:rsidRDefault="00123341"/>
    <w:p w:rsidR="00123341" w:rsidRDefault="008A5CA5">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65</w:t>
            </w:r>
          </w:p>
        </w:tc>
        <w:tc>
          <w:tcPr>
            <w:tcW w:w="3180" w:type="dxa"/>
            <w:tcMar>
              <w:top w:w="0" w:type="dxa"/>
              <w:bottom w:w="0" w:type="dxa"/>
            </w:tcMar>
            <w:vAlign w:val="center"/>
          </w:tcPr>
          <w:p w:rsidR="00123341" w:rsidRDefault="008A5CA5">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123341" w:rsidRDefault="008A5CA5">
            <w:pPr>
              <w:keepNext/>
              <w:keepLines/>
              <w:spacing w:after="0" w:line="240" w:lineRule="auto"/>
            </w:pPr>
            <w:r>
              <w:rPr>
                <w:sz w:val="18"/>
              </w:rPr>
              <w:t>65</w:t>
            </w:r>
          </w:p>
        </w:tc>
        <w:tc>
          <w:tcPr>
            <w:tcW w:w="1860" w:type="dxa"/>
            <w:tcMar>
              <w:top w:w="0" w:type="dxa"/>
              <w:bottom w:w="0" w:type="dxa"/>
            </w:tcMar>
            <w:vAlign w:val="center"/>
          </w:tcPr>
          <w:p w:rsidR="00123341" w:rsidRDefault="008A5CA5">
            <w:pPr>
              <w:keepNext/>
              <w:keepLines/>
              <w:spacing w:after="0" w:line="240" w:lineRule="auto"/>
              <w:jc w:val="right"/>
            </w:pPr>
            <w:r>
              <w:rPr>
                <w:sz w:val="18"/>
              </w:rPr>
              <w:t>8.170.274,08</w:t>
            </w:r>
          </w:p>
        </w:tc>
        <w:tc>
          <w:tcPr>
            <w:tcW w:w="1860" w:type="dxa"/>
            <w:tcMar>
              <w:top w:w="0" w:type="dxa"/>
              <w:bottom w:w="0" w:type="dxa"/>
            </w:tcMar>
            <w:vAlign w:val="center"/>
          </w:tcPr>
          <w:p w:rsidR="00123341" w:rsidRDefault="008A5CA5">
            <w:pPr>
              <w:keepNext/>
              <w:keepLines/>
              <w:spacing w:after="0" w:line="240" w:lineRule="auto"/>
              <w:jc w:val="right"/>
            </w:pPr>
            <w:r>
              <w:rPr>
                <w:sz w:val="18"/>
              </w:rPr>
              <w:t>7.827.097,71</w:t>
            </w:r>
          </w:p>
        </w:tc>
        <w:tc>
          <w:tcPr>
            <w:tcW w:w="700" w:type="dxa"/>
            <w:tcMar>
              <w:top w:w="0" w:type="dxa"/>
              <w:bottom w:w="0" w:type="dxa"/>
            </w:tcMar>
            <w:vAlign w:val="center"/>
          </w:tcPr>
          <w:p w:rsidR="00123341" w:rsidRDefault="008A5CA5">
            <w:pPr>
              <w:keepNext/>
              <w:keepLines/>
              <w:spacing w:after="0" w:line="240" w:lineRule="auto"/>
              <w:jc w:val="right"/>
            </w:pPr>
            <w:r>
              <w:rPr>
                <w:sz w:val="18"/>
              </w:rPr>
              <w:t>95,8</w:t>
            </w:r>
          </w:p>
        </w:tc>
      </w:tr>
    </w:tbl>
    <w:p w:rsidR="00123341" w:rsidRDefault="00123341">
      <w:pPr>
        <w:spacing w:after="0"/>
      </w:pPr>
    </w:p>
    <w:p w:rsidR="00123341" w:rsidRDefault="008A5CA5" w:rsidP="008A5CA5">
      <w:pPr>
        <w:jc w:val="both"/>
      </w:pPr>
      <w:r>
        <w:t>Prihodi od upravnih i administrativnih pristojbi odnose se na prihode od pokrića troškova sudjelovanja u ukupnim troškovima korištenja zdravstvene zaštite koji nisu pokriveni obveznim zdravstvenim osiguranjem. U 2025. godini nešto su manji od prošle godine iz razloga što postoji sve više pacijenata koji se liječe od dijagnoza koje su oslobođene plaćanja participacija.</w:t>
      </w:r>
    </w:p>
    <w:p w:rsidR="00123341" w:rsidRDefault="00123341"/>
    <w:p w:rsidR="00123341" w:rsidRDefault="008A5CA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6632</w:t>
            </w:r>
          </w:p>
        </w:tc>
        <w:tc>
          <w:tcPr>
            <w:tcW w:w="3180" w:type="dxa"/>
            <w:tcMar>
              <w:top w:w="0" w:type="dxa"/>
              <w:bottom w:w="0" w:type="dxa"/>
            </w:tcMar>
            <w:vAlign w:val="center"/>
          </w:tcPr>
          <w:p w:rsidR="00123341" w:rsidRDefault="008A5CA5">
            <w:pPr>
              <w:keepNext/>
              <w:keepLines/>
              <w:spacing w:after="0" w:line="240" w:lineRule="auto"/>
            </w:pPr>
            <w:r>
              <w:rPr>
                <w:sz w:val="18"/>
              </w:rPr>
              <w:t>Kapitalne donacije</w:t>
            </w:r>
          </w:p>
        </w:tc>
        <w:tc>
          <w:tcPr>
            <w:tcW w:w="700" w:type="dxa"/>
            <w:tcMar>
              <w:top w:w="0" w:type="dxa"/>
              <w:bottom w:w="0" w:type="dxa"/>
            </w:tcMar>
            <w:vAlign w:val="center"/>
          </w:tcPr>
          <w:p w:rsidR="00123341" w:rsidRDefault="008A5CA5">
            <w:pPr>
              <w:keepNext/>
              <w:keepLines/>
              <w:spacing w:after="0" w:line="240" w:lineRule="auto"/>
            </w:pPr>
            <w:r>
              <w:rPr>
                <w:sz w:val="18"/>
              </w:rPr>
              <w:t>6632</w:t>
            </w:r>
          </w:p>
        </w:tc>
        <w:tc>
          <w:tcPr>
            <w:tcW w:w="1860" w:type="dxa"/>
            <w:tcMar>
              <w:top w:w="0" w:type="dxa"/>
              <w:bottom w:w="0" w:type="dxa"/>
            </w:tcMar>
            <w:vAlign w:val="center"/>
          </w:tcPr>
          <w:p w:rsidR="00123341" w:rsidRDefault="008A5CA5">
            <w:pPr>
              <w:keepNext/>
              <w:keepLines/>
              <w:spacing w:after="0" w:line="240" w:lineRule="auto"/>
              <w:jc w:val="right"/>
            </w:pPr>
            <w:r>
              <w:rPr>
                <w:sz w:val="18"/>
              </w:rPr>
              <w:t>196.854,81</w:t>
            </w:r>
          </w:p>
        </w:tc>
        <w:tc>
          <w:tcPr>
            <w:tcW w:w="1860" w:type="dxa"/>
            <w:tcMar>
              <w:top w:w="0" w:type="dxa"/>
              <w:bottom w:w="0" w:type="dxa"/>
            </w:tcMar>
            <w:vAlign w:val="center"/>
          </w:tcPr>
          <w:p w:rsidR="00123341" w:rsidRDefault="008A5CA5">
            <w:pPr>
              <w:keepNext/>
              <w:keepLines/>
              <w:spacing w:after="0" w:line="240" w:lineRule="auto"/>
              <w:jc w:val="right"/>
            </w:pPr>
            <w:r>
              <w:rPr>
                <w:sz w:val="18"/>
              </w:rPr>
              <w:t>66.690,76</w:t>
            </w:r>
          </w:p>
        </w:tc>
        <w:tc>
          <w:tcPr>
            <w:tcW w:w="700" w:type="dxa"/>
            <w:tcMar>
              <w:top w:w="0" w:type="dxa"/>
              <w:bottom w:w="0" w:type="dxa"/>
            </w:tcMar>
            <w:vAlign w:val="center"/>
          </w:tcPr>
          <w:p w:rsidR="00123341" w:rsidRDefault="008A5CA5">
            <w:pPr>
              <w:keepNext/>
              <w:keepLines/>
              <w:spacing w:after="0" w:line="240" w:lineRule="auto"/>
              <w:jc w:val="right"/>
            </w:pPr>
            <w:r>
              <w:rPr>
                <w:sz w:val="18"/>
              </w:rPr>
              <w:t>33,9</w:t>
            </w:r>
          </w:p>
        </w:tc>
      </w:tr>
    </w:tbl>
    <w:p w:rsidR="00123341" w:rsidRDefault="00123341">
      <w:pPr>
        <w:spacing w:after="0"/>
      </w:pPr>
    </w:p>
    <w:p w:rsidR="00123341" w:rsidRDefault="008A5CA5" w:rsidP="008A5CA5">
      <w:pPr>
        <w:jc w:val="both"/>
      </w:pPr>
      <w:r>
        <w:t>U odnosu na isto razdoblje 2024. godine, OB Pula je 2025. godini ostvarila značajno manje kapitalnih donacija iz razloga što je prošle godine bilo dobiveno 104.500,00 EUR od OTP banke za UZV za odjel pedijatrije, a u ovoj godini takva donacija je izostala.</w:t>
      </w:r>
    </w:p>
    <w:p w:rsidR="00123341" w:rsidRDefault="00123341"/>
    <w:p w:rsidR="00123341" w:rsidRDefault="008A5CA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671</w:t>
            </w:r>
          </w:p>
        </w:tc>
        <w:tc>
          <w:tcPr>
            <w:tcW w:w="3180" w:type="dxa"/>
            <w:tcMar>
              <w:top w:w="0" w:type="dxa"/>
              <w:bottom w:w="0" w:type="dxa"/>
            </w:tcMar>
            <w:vAlign w:val="center"/>
          </w:tcPr>
          <w:p w:rsidR="00123341" w:rsidRDefault="008A5CA5">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123341" w:rsidRDefault="008A5CA5">
            <w:pPr>
              <w:keepNext/>
              <w:keepLines/>
              <w:spacing w:after="0" w:line="240" w:lineRule="auto"/>
            </w:pPr>
            <w:r>
              <w:rPr>
                <w:sz w:val="18"/>
              </w:rPr>
              <w:t>671</w:t>
            </w:r>
          </w:p>
        </w:tc>
        <w:tc>
          <w:tcPr>
            <w:tcW w:w="1860" w:type="dxa"/>
            <w:tcMar>
              <w:top w:w="0" w:type="dxa"/>
              <w:bottom w:w="0" w:type="dxa"/>
            </w:tcMar>
            <w:vAlign w:val="center"/>
          </w:tcPr>
          <w:p w:rsidR="00123341" w:rsidRDefault="008A5CA5">
            <w:pPr>
              <w:keepNext/>
              <w:keepLines/>
              <w:spacing w:after="0" w:line="240" w:lineRule="auto"/>
              <w:jc w:val="right"/>
            </w:pPr>
            <w:r>
              <w:rPr>
                <w:sz w:val="18"/>
              </w:rPr>
              <w:t>10.982.771,58</w:t>
            </w:r>
          </w:p>
        </w:tc>
        <w:tc>
          <w:tcPr>
            <w:tcW w:w="1860" w:type="dxa"/>
            <w:tcMar>
              <w:top w:w="0" w:type="dxa"/>
              <w:bottom w:w="0" w:type="dxa"/>
            </w:tcMar>
            <w:vAlign w:val="center"/>
          </w:tcPr>
          <w:p w:rsidR="00123341" w:rsidRDefault="008A5CA5">
            <w:pPr>
              <w:keepNext/>
              <w:keepLines/>
              <w:spacing w:after="0" w:line="240" w:lineRule="auto"/>
              <w:jc w:val="right"/>
            </w:pPr>
            <w:r>
              <w:rPr>
                <w:sz w:val="18"/>
              </w:rPr>
              <w:t>11.394.047,77</w:t>
            </w:r>
          </w:p>
        </w:tc>
        <w:tc>
          <w:tcPr>
            <w:tcW w:w="700" w:type="dxa"/>
            <w:tcMar>
              <w:top w:w="0" w:type="dxa"/>
              <w:bottom w:w="0" w:type="dxa"/>
            </w:tcMar>
            <w:vAlign w:val="center"/>
          </w:tcPr>
          <w:p w:rsidR="00123341" w:rsidRDefault="008A5CA5">
            <w:pPr>
              <w:keepNext/>
              <w:keepLines/>
              <w:spacing w:after="0" w:line="240" w:lineRule="auto"/>
              <w:jc w:val="right"/>
            </w:pPr>
            <w:r>
              <w:rPr>
                <w:sz w:val="18"/>
              </w:rPr>
              <w:t>103,7</w:t>
            </w:r>
          </w:p>
        </w:tc>
      </w:tr>
    </w:tbl>
    <w:p w:rsidR="00123341" w:rsidRDefault="00123341">
      <w:pPr>
        <w:spacing w:after="0"/>
      </w:pPr>
    </w:p>
    <w:p w:rsidR="00123341" w:rsidRDefault="008A5CA5" w:rsidP="008A5CA5">
      <w:pPr>
        <w:jc w:val="both"/>
      </w:pPr>
      <w:r>
        <w:t>Prihodi od MIZ-a bilježe povećanje od 3,7% u odnosu na prethodno razdoblje zbog većeg iznosa refundacije za tekuće i investiciono održavanje opreme, a prema odorenom financijskom planu za 2025. godinu.</w:t>
      </w:r>
    </w:p>
    <w:p w:rsidR="00123341" w:rsidRDefault="008A5CA5">
      <w:r>
        <w:t> </w:t>
      </w:r>
    </w:p>
    <w:p w:rsidR="00123341" w:rsidRDefault="00123341"/>
    <w:p w:rsidR="00123341" w:rsidRDefault="008A5CA5">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673</w:t>
            </w:r>
          </w:p>
        </w:tc>
        <w:tc>
          <w:tcPr>
            <w:tcW w:w="3180" w:type="dxa"/>
            <w:tcMar>
              <w:top w:w="0" w:type="dxa"/>
              <w:bottom w:w="0" w:type="dxa"/>
            </w:tcMar>
            <w:vAlign w:val="center"/>
          </w:tcPr>
          <w:p w:rsidR="00123341" w:rsidRDefault="008A5CA5">
            <w:pPr>
              <w:keepNext/>
              <w:keepLines/>
              <w:spacing w:after="0" w:line="240" w:lineRule="auto"/>
            </w:pPr>
            <w:r>
              <w:rPr>
                <w:sz w:val="18"/>
              </w:rPr>
              <w:t>Prihodi od HZZO-a na temelju ugovornih obveza</w:t>
            </w:r>
          </w:p>
        </w:tc>
        <w:tc>
          <w:tcPr>
            <w:tcW w:w="700" w:type="dxa"/>
            <w:tcMar>
              <w:top w:w="0" w:type="dxa"/>
              <w:bottom w:w="0" w:type="dxa"/>
            </w:tcMar>
            <w:vAlign w:val="center"/>
          </w:tcPr>
          <w:p w:rsidR="00123341" w:rsidRDefault="008A5CA5">
            <w:pPr>
              <w:keepNext/>
              <w:keepLines/>
              <w:spacing w:after="0" w:line="240" w:lineRule="auto"/>
            </w:pPr>
            <w:r>
              <w:rPr>
                <w:sz w:val="18"/>
              </w:rPr>
              <w:t>673</w:t>
            </w:r>
          </w:p>
        </w:tc>
        <w:tc>
          <w:tcPr>
            <w:tcW w:w="1860" w:type="dxa"/>
            <w:tcMar>
              <w:top w:w="0" w:type="dxa"/>
              <w:bottom w:w="0" w:type="dxa"/>
            </w:tcMar>
            <w:vAlign w:val="center"/>
          </w:tcPr>
          <w:p w:rsidR="00123341" w:rsidRDefault="008A5CA5">
            <w:pPr>
              <w:keepNext/>
              <w:keepLines/>
              <w:spacing w:after="0" w:line="240" w:lineRule="auto"/>
              <w:jc w:val="right"/>
            </w:pPr>
            <w:r>
              <w:rPr>
                <w:sz w:val="18"/>
              </w:rPr>
              <w:t>68.294.569,93</w:t>
            </w:r>
          </w:p>
        </w:tc>
        <w:tc>
          <w:tcPr>
            <w:tcW w:w="1860" w:type="dxa"/>
            <w:tcMar>
              <w:top w:w="0" w:type="dxa"/>
              <w:bottom w:w="0" w:type="dxa"/>
            </w:tcMar>
            <w:vAlign w:val="center"/>
          </w:tcPr>
          <w:p w:rsidR="00123341" w:rsidRDefault="008A5CA5">
            <w:pPr>
              <w:keepNext/>
              <w:keepLines/>
              <w:spacing w:after="0" w:line="240" w:lineRule="auto"/>
              <w:jc w:val="right"/>
            </w:pPr>
            <w:r>
              <w:rPr>
                <w:sz w:val="18"/>
              </w:rPr>
              <w:t>82.122.082,22</w:t>
            </w:r>
          </w:p>
        </w:tc>
        <w:tc>
          <w:tcPr>
            <w:tcW w:w="700" w:type="dxa"/>
            <w:tcMar>
              <w:top w:w="0" w:type="dxa"/>
              <w:bottom w:w="0" w:type="dxa"/>
            </w:tcMar>
            <w:vAlign w:val="center"/>
          </w:tcPr>
          <w:p w:rsidR="00123341" w:rsidRDefault="008A5CA5">
            <w:pPr>
              <w:keepNext/>
              <w:keepLines/>
              <w:spacing w:after="0" w:line="240" w:lineRule="auto"/>
              <w:jc w:val="right"/>
            </w:pPr>
            <w:r>
              <w:rPr>
                <w:sz w:val="18"/>
              </w:rPr>
              <w:t>120,2</w:t>
            </w:r>
          </w:p>
        </w:tc>
      </w:tr>
    </w:tbl>
    <w:p w:rsidR="00123341" w:rsidRDefault="00123341">
      <w:pPr>
        <w:spacing w:after="0"/>
      </w:pPr>
    </w:p>
    <w:p w:rsidR="00123341" w:rsidRDefault="008A5CA5" w:rsidP="008A5CA5">
      <w:pPr>
        <w:jc w:val="both"/>
      </w:pPr>
      <w:r>
        <w:t>Do povećanja ostvarenih prihoda u odnosu na isto razdoblje prošle godine došlo je temeljem izmjena Ugovora i maksimalnog iznosa za pružanje specijalističko konzilijarne i bolničke zdravstvene zaštite za 2025. godinu. Za siječanj 2025. godine maksimalni mjesečni osnovni iznos sredstava za zdravstvenu zaštitu iznosio je 4.645.283,54 EUR dok je za razdoblje veljača – travanj mjesečni iznos 4.784.642,05 EUR. Za svibanj i lipanj limit je iznosio 5.084.642,05 EUR.  Upravno vijeće HZZO-a je na svojoj 20. sjednici održanoj 25. veljače 2025. godini donijelo Odluku o utvrđivanju dodatnih sredstava OB Pula koja su namijenjena za plaćanje razlike sredstava između ugovorenog iznosa sredstava i dijela ispostavljenih računa za provedenu zdravstvenu zaštitu iz obveznog zdravstvenog osiguranja za 2024. godinu u iznosu od 3.592.986,45 EUR što nije bio slučaj u uspoređivanom razdoblju. Od srpnja 2025. godine HZZO je promijenio način financiranja zdravstvenih ustanova, pa je tako početkom mjeseca isplaćivao 90% osnovnog iznosa limita za zdravstvenu zaštitu, a po izvršenju preostali iznos od 10%. Slijedom toga OB Pula je za 2025. godinu HZZO priznao platiti sve ispostavljene račune.</w:t>
      </w:r>
    </w:p>
    <w:p w:rsidR="00123341" w:rsidRDefault="00123341"/>
    <w:p w:rsidR="00123341" w:rsidRDefault="008A5CA5">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683</w:t>
            </w:r>
          </w:p>
        </w:tc>
        <w:tc>
          <w:tcPr>
            <w:tcW w:w="3180" w:type="dxa"/>
            <w:tcMar>
              <w:top w:w="0" w:type="dxa"/>
              <w:bottom w:w="0" w:type="dxa"/>
            </w:tcMar>
            <w:vAlign w:val="center"/>
          </w:tcPr>
          <w:p w:rsidR="00123341" w:rsidRDefault="008A5CA5">
            <w:pPr>
              <w:keepNext/>
              <w:keepLines/>
              <w:spacing w:after="0" w:line="240" w:lineRule="auto"/>
            </w:pPr>
            <w:r>
              <w:rPr>
                <w:sz w:val="18"/>
              </w:rPr>
              <w:t>Ostali prihodi</w:t>
            </w:r>
          </w:p>
        </w:tc>
        <w:tc>
          <w:tcPr>
            <w:tcW w:w="700" w:type="dxa"/>
            <w:tcMar>
              <w:top w:w="0" w:type="dxa"/>
              <w:bottom w:w="0" w:type="dxa"/>
            </w:tcMar>
            <w:vAlign w:val="center"/>
          </w:tcPr>
          <w:p w:rsidR="00123341" w:rsidRDefault="008A5CA5">
            <w:pPr>
              <w:keepNext/>
              <w:keepLines/>
              <w:spacing w:after="0" w:line="240" w:lineRule="auto"/>
            </w:pPr>
            <w:r>
              <w:rPr>
                <w:sz w:val="18"/>
              </w:rPr>
              <w:t>683</w:t>
            </w:r>
          </w:p>
        </w:tc>
        <w:tc>
          <w:tcPr>
            <w:tcW w:w="1860" w:type="dxa"/>
            <w:tcMar>
              <w:top w:w="0" w:type="dxa"/>
              <w:bottom w:w="0" w:type="dxa"/>
            </w:tcMar>
            <w:vAlign w:val="center"/>
          </w:tcPr>
          <w:p w:rsidR="00123341" w:rsidRDefault="008A5CA5">
            <w:pPr>
              <w:keepNext/>
              <w:keepLines/>
              <w:spacing w:after="0" w:line="240" w:lineRule="auto"/>
              <w:jc w:val="right"/>
            </w:pPr>
            <w:r>
              <w:rPr>
                <w:sz w:val="18"/>
              </w:rPr>
              <w:t>699.077,22</w:t>
            </w:r>
          </w:p>
        </w:tc>
        <w:tc>
          <w:tcPr>
            <w:tcW w:w="1860" w:type="dxa"/>
            <w:tcMar>
              <w:top w:w="0" w:type="dxa"/>
              <w:bottom w:w="0" w:type="dxa"/>
            </w:tcMar>
            <w:vAlign w:val="center"/>
          </w:tcPr>
          <w:p w:rsidR="00123341" w:rsidRDefault="008A5CA5">
            <w:pPr>
              <w:keepNext/>
              <w:keepLines/>
              <w:spacing w:after="0" w:line="240" w:lineRule="auto"/>
              <w:jc w:val="right"/>
            </w:pPr>
            <w:r>
              <w:rPr>
                <w:sz w:val="18"/>
              </w:rPr>
              <w:t>519.753,06</w:t>
            </w:r>
          </w:p>
        </w:tc>
        <w:tc>
          <w:tcPr>
            <w:tcW w:w="700" w:type="dxa"/>
            <w:tcMar>
              <w:top w:w="0" w:type="dxa"/>
              <w:bottom w:w="0" w:type="dxa"/>
            </w:tcMar>
            <w:vAlign w:val="center"/>
          </w:tcPr>
          <w:p w:rsidR="00123341" w:rsidRDefault="008A5CA5">
            <w:pPr>
              <w:keepNext/>
              <w:keepLines/>
              <w:spacing w:after="0" w:line="240" w:lineRule="auto"/>
              <w:jc w:val="right"/>
            </w:pPr>
            <w:r>
              <w:rPr>
                <w:sz w:val="18"/>
              </w:rPr>
              <w:t>74,3</w:t>
            </w:r>
          </w:p>
        </w:tc>
      </w:tr>
    </w:tbl>
    <w:p w:rsidR="00123341" w:rsidRDefault="00123341">
      <w:pPr>
        <w:spacing w:after="0"/>
      </w:pPr>
    </w:p>
    <w:p w:rsidR="00123341" w:rsidRDefault="008A5CA5" w:rsidP="008A5CA5">
      <w:pPr>
        <w:jc w:val="both"/>
      </w:pPr>
      <w:r>
        <w:t>U 2024. godini uprihodovan je iznos od 64.421,25 EUR za više uplaćena sredstava na ime naknade za zapošljavanje osoba sa invaliditetom, dok je u ovom periodu taj prihod izostao. Smanjen je i iznos povrata troškova specijalizacija.</w:t>
      </w:r>
    </w:p>
    <w:p w:rsidR="00123341" w:rsidRDefault="00123341"/>
    <w:p w:rsidR="00123341" w:rsidRDefault="008A5CA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311</w:t>
            </w:r>
          </w:p>
        </w:tc>
        <w:tc>
          <w:tcPr>
            <w:tcW w:w="3180" w:type="dxa"/>
            <w:tcMar>
              <w:top w:w="0" w:type="dxa"/>
              <w:bottom w:w="0" w:type="dxa"/>
            </w:tcMar>
            <w:vAlign w:val="center"/>
          </w:tcPr>
          <w:p w:rsidR="00123341" w:rsidRDefault="008A5CA5">
            <w:pPr>
              <w:keepNext/>
              <w:keepLines/>
              <w:spacing w:after="0" w:line="240" w:lineRule="auto"/>
            </w:pPr>
            <w:r>
              <w:rPr>
                <w:sz w:val="18"/>
              </w:rPr>
              <w:t>Plaće (bruto) (šifre 3111 do 3114)</w:t>
            </w:r>
          </w:p>
        </w:tc>
        <w:tc>
          <w:tcPr>
            <w:tcW w:w="700" w:type="dxa"/>
            <w:tcMar>
              <w:top w:w="0" w:type="dxa"/>
              <w:bottom w:w="0" w:type="dxa"/>
            </w:tcMar>
            <w:vAlign w:val="center"/>
          </w:tcPr>
          <w:p w:rsidR="00123341" w:rsidRDefault="008A5CA5">
            <w:pPr>
              <w:keepNext/>
              <w:keepLines/>
              <w:spacing w:after="0" w:line="240" w:lineRule="auto"/>
            </w:pPr>
            <w:r>
              <w:rPr>
                <w:sz w:val="18"/>
              </w:rPr>
              <w:t>311</w:t>
            </w:r>
          </w:p>
        </w:tc>
        <w:tc>
          <w:tcPr>
            <w:tcW w:w="1860" w:type="dxa"/>
            <w:tcMar>
              <w:top w:w="0" w:type="dxa"/>
              <w:bottom w:w="0" w:type="dxa"/>
            </w:tcMar>
            <w:vAlign w:val="center"/>
          </w:tcPr>
          <w:p w:rsidR="00123341" w:rsidRDefault="008A5CA5">
            <w:pPr>
              <w:keepNext/>
              <w:keepLines/>
              <w:spacing w:after="0" w:line="240" w:lineRule="auto"/>
              <w:jc w:val="right"/>
            </w:pPr>
            <w:r>
              <w:rPr>
                <w:sz w:val="18"/>
              </w:rPr>
              <w:t>41.794.646,22</w:t>
            </w:r>
          </w:p>
        </w:tc>
        <w:tc>
          <w:tcPr>
            <w:tcW w:w="1860" w:type="dxa"/>
            <w:tcMar>
              <w:top w:w="0" w:type="dxa"/>
              <w:bottom w:w="0" w:type="dxa"/>
            </w:tcMar>
            <w:vAlign w:val="center"/>
          </w:tcPr>
          <w:p w:rsidR="00123341" w:rsidRDefault="008A5CA5">
            <w:pPr>
              <w:keepNext/>
              <w:keepLines/>
              <w:spacing w:after="0" w:line="240" w:lineRule="auto"/>
              <w:jc w:val="right"/>
            </w:pPr>
            <w:r>
              <w:rPr>
                <w:sz w:val="18"/>
              </w:rPr>
              <w:t>47.317.346,83</w:t>
            </w:r>
          </w:p>
        </w:tc>
        <w:tc>
          <w:tcPr>
            <w:tcW w:w="700" w:type="dxa"/>
            <w:tcMar>
              <w:top w:w="0" w:type="dxa"/>
              <w:bottom w:w="0" w:type="dxa"/>
            </w:tcMar>
            <w:vAlign w:val="center"/>
          </w:tcPr>
          <w:p w:rsidR="00123341" w:rsidRDefault="008A5CA5">
            <w:pPr>
              <w:keepNext/>
              <w:keepLines/>
              <w:spacing w:after="0" w:line="240" w:lineRule="auto"/>
              <w:jc w:val="right"/>
            </w:pPr>
            <w:r>
              <w:rPr>
                <w:sz w:val="18"/>
              </w:rPr>
              <w:t>113,2</w:t>
            </w:r>
          </w:p>
        </w:tc>
      </w:tr>
    </w:tbl>
    <w:p w:rsidR="00123341" w:rsidRDefault="00123341">
      <w:pPr>
        <w:spacing w:after="0"/>
      </w:pPr>
    </w:p>
    <w:p w:rsidR="00123341" w:rsidRDefault="008A5CA5" w:rsidP="008A5CA5">
      <w:pPr>
        <w:jc w:val="both"/>
      </w:pPr>
      <w:r>
        <w:t xml:space="preserve">Stupanjem na snagu novog Zakon o plaćama u državnoj službi i javnim službama („Narodne novine“ broj 155/23) od 1. siječnja 2024. godine, te Uredbe o nazivima radnih mjesta, uvjetima za raspored i koeficijentima za obračun plaće u javnim službama („Narodne novine“ broj 22/24), od </w:t>
      </w:r>
      <w:r>
        <w:lastRenderedPageBreak/>
        <w:t>1. ožujka 2024. godine došlo je do promjene u visini koeficijenta za plaće radnika u javnim službama. Isto tako, prihvaćanjem Dodatka IV Kolektivnog ugovora za državne službenike i namještenike došlo je do povećanje osnovice za izračun plaće za 3 % od 1. veljače 2025. godine, te dodatno povećanje od 3 % od 1. rujna 2025. godine što je sve utjecalo na povećanje rashoda za plaće od 13,2 %. </w:t>
      </w:r>
    </w:p>
    <w:p w:rsidR="00123341" w:rsidRDefault="00123341"/>
    <w:p w:rsidR="00123341" w:rsidRDefault="008A5CA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312</w:t>
            </w:r>
          </w:p>
        </w:tc>
        <w:tc>
          <w:tcPr>
            <w:tcW w:w="3180" w:type="dxa"/>
            <w:tcMar>
              <w:top w:w="0" w:type="dxa"/>
              <w:bottom w:w="0" w:type="dxa"/>
            </w:tcMar>
            <w:vAlign w:val="center"/>
          </w:tcPr>
          <w:p w:rsidR="00123341" w:rsidRDefault="008A5CA5">
            <w:pPr>
              <w:keepNext/>
              <w:keepLines/>
              <w:spacing w:after="0" w:line="240" w:lineRule="auto"/>
            </w:pPr>
            <w:r>
              <w:rPr>
                <w:sz w:val="18"/>
              </w:rPr>
              <w:t>Ostali rashodi za zaposlene</w:t>
            </w:r>
          </w:p>
        </w:tc>
        <w:tc>
          <w:tcPr>
            <w:tcW w:w="700" w:type="dxa"/>
            <w:tcMar>
              <w:top w:w="0" w:type="dxa"/>
              <w:bottom w:w="0" w:type="dxa"/>
            </w:tcMar>
            <w:vAlign w:val="center"/>
          </w:tcPr>
          <w:p w:rsidR="00123341" w:rsidRDefault="008A5CA5">
            <w:pPr>
              <w:keepNext/>
              <w:keepLines/>
              <w:spacing w:after="0" w:line="240" w:lineRule="auto"/>
            </w:pPr>
            <w:r>
              <w:rPr>
                <w:sz w:val="18"/>
              </w:rPr>
              <w:t>312</w:t>
            </w:r>
          </w:p>
        </w:tc>
        <w:tc>
          <w:tcPr>
            <w:tcW w:w="1860" w:type="dxa"/>
            <w:tcMar>
              <w:top w:w="0" w:type="dxa"/>
              <w:bottom w:w="0" w:type="dxa"/>
            </w:tcMar>
            <w:vAlign w:val="center"/>
          </w:tcPr>
          <w:p w:rsidR="00123341" w:rsidRDefault="008A5CA5">
            <w:pPr>
              <w:keepNext/>
              <w:keepLines/>
              <w:spacing w:after="0" w:line="240" w:lineRule="auto"/>
              <w:jc w:val="right"/>
            </w:pPr>
            <w:r>
              <w:rPr>
                <w:sz w:val="18"/>
              </w:rPr>
              <w:t>1.307.802,60</w:t>
            </w:r>
          </w:p>
        </w:tc>
        <w:tc>
          <w:tcPr>
            <w:tcW w:w="1860" w:type="dxa"/>
            <w:tcMar>
              <w:top w:w="0" w:type="dxa"/>
              <w:bottom w:w="0" w:type="dxa"/>
            </w:tcMar>
            <w:vAlign w:val="center"/>
          </w:tcPr>
          <w:p w:rsidR="00123341" w:rsidRDefault="008A5CA5">
            <w:pPr>
              <w:keepNext/>
              <w:keepLines/>
              <w:spacing w:after="0" w:line="240" w:lineRule="auto"/>
              <w:jc w:val="right"/>
            </w:pPr>
            <w:r>
              <w:rPr>
                <w:sz w:val="18"/>
              </w:rPr>
              <w:t>1.412.325,92</w:t>
            </w:r>
          </w:p>
        </w:tc>
        <w:tc>
          <w:tcPr>
            <w:tcW w:w="700" w:type="dxa"/>
            <w:tcMar>
              <w:top w:w="0" w:type="dxa"/>
              <w:bottom w:w="0" w:type="dxa"/>
            </w:tcMar>
            <w:vAlign w:val="center"/>
          </w:tcPr>
          <w:p w:rsidR="00123341" w:rsidRDefault="008A5CA5">
            <w:pPr>
              <w:keepNext/>
              <w:keepLines/>
              <w:spacing w:after="0" w:line="240" w:lineRule="auto"/>
              <w:jc w:val="right"/>
            </w:pPr>
            <w:r>
              <w:rPr>
                <w:sz w:val="18"/>
              </w:rPr>
              <w:t>108,0</w:t>
            </w:r>
          </w:p>
        </w:tc>
      </w:tr>
    </w:tbl>
    <w:p w:rsidR="00123341" w:rsidRDefault="00123341">
      <w:pPr>
        <w:spacing w:after="0"/>
      </w:pPr>
    </w:p>
    <w:p w:rsidR="00123341" w:rsidRDefault="008A5CA5" w:rsidP="008A5CA5">
      <w:pPr>
        <w:jc w:val="both"/>
      </w:pPr>
      <w:r>
        <w:t>U odnosu na 2024. godinu u OB Pula je na kraju 2025. godine zaposleno 46 djelatnika više što je rezultiralo povećanim iznosom za Božićnicu, regres i Uskršnjicu. U odnosu na 2024. godinu povećan je i iznos za isplatu Jubilarnih nagrada, ali i otpremnina. </w:t>
      </w:r>
    </w:p>
    <w:p w:rsidR="00123341" w:rsidRDefault="008A5CA5">
      <w:r>
        <w:t> Ostali rashodi za zaposlene            Isplaćeno u 2024.     isplaćeno u 2025.</w:t>
      </w:r>
      <w:r>
        <w:br/>
        <w:t> Božićnica                                                 408.900,11            423.000,09</w:t>
      </w:r>
      <w:r>
        <w:br/>
        <w:t> Regres                                                     420.451,82            429.600,01</w:t>
      </w:r>
      <w:r>
        <w:br/>
        <w:t> Uskršnjica                                                133.200,00            137.100,00</w:t>
      </w:r>
      <w:r>
        <w:br/>
        <w:t> Otpremnine                                               65.870,02            107.894,58</w:t>
      </w:r>
      <w:r>
        <w:br/>
        <w:t> Jubilarne nagrade                                    126.749,29            166.219,82</w:t>
      </w:r>
      <w:r>
        <w:br/>
        <w:t> Naknade za bolesti i smrtni slučaj             75.044,80              75.944,79</w:t>
      </w:r>
      <w:r>
        <w:br/>
        <w:t> Darovi                                                         77.586,56             72.566,63</w:t>
      </w:r>
      <w:r>
        <w:br/>
        <w:t> Ukupno                                                  1.307.802,60         1.412.325,92</w:t>
      </w:r>
      <w:r>
        <w:br/>
      </w:r>
      <w:r>
        <w:br/>
        <w:t> </w:t>
      </w:r>
      <w:r>
        <w:br/>
      </w:r>
    </w:p>
    <w:p w:rsidR="00123341" w:rsidRDefault="00123341"/>
    <w:p w:rsidR="00123341" w:rsidRDefault="008A5CA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313</w:t>
            </w:r>
          </w:p>
        </w:tc>
        <w:tc>
          <w:tcPr>
            <w:tcW w:w="3180" w:type="dxa"/>
            <w:tcMar>
              <w:top w:w="0" w:type="dxa"/>
              <w:bottom w:w="0" w:type="dxa"/>
            </w:tcMar>
            <w:vAlign w:val="center"/>
          </w:tcPr>
          <w:p w:rsidR="00123341" w:rsidRDefault="008A5CA5">
            <w:pPr>
              <w:keepNext/>
              <w:keepLines/>
              <w:spacing w:after="0" w:line="240" w:lineRule="auto"/>
            </w:pPr>
            <w:r>
              <w:rPr>
                <w:sz w:val="18"/>
              </w:rPr>
              <w:t>Doprinosi na plaće (šifre 3131 do 3133)</w:t>
            </w:r>
          </w:p>
        </w:tc>
        <w:tc>
          <w:tcPr>
            <w:tcW w:w="700" w:type="dxa"/>
            <w:tcMar>
              <w:top w:w="0" w:type="dxa"/>
              <w:bottom w:w="0" w:type="dxa"/>
            </w:tcMar>
            <w:vAlign w:val="center"/>
          </w:tcPr>
          <w:p w:rsidR="00123341" w:rsidRDefault="008A5CA5">
            <w:pPr>
              <w:keepNext/>
              <w:keepLines/>
              <w:spacing w:after="0" w:line="240" w:lineRule="auto"/>
            </w:pPr>
            <w:r>
              <w:rPr>
                <w:sz w:val="18"/>
              </w:rPr>
              <w:t>313</w:t>
            </w:r>
          </w:p>
        </w:tc>
        <w:tc>
          <w:tcPr>
            <w:tcW w:w="1860" w:type="dxa"/>
            <w:tcMar>
              <w:top w:w="0" w:type="dxa"/>
              <w:bottom w:w="0" w:type="dxa"/>
            </w:tcMar>
            <w:vAlign w:val="center"/>
          </w:tcPr>
          <w:p w:rsidR="00123341" w:rsidRDefault="008A5CA5">
            <w:pPr>
              <w:keepNext/>
              <w:keepLines/>
              <w:spacing w:after="0" w:line="240" w:lineRule="auto"/>
              <w:jc w:val="right"/>
            </w:pPr>
            <w:r>
              <w:rPr>
                <w:sz w:val="18"/>
              </w:rPr>
              <w:t>5.992.063,70</w:t>
            </w:r>
          </w:p>
        </w:tc>
        <w:tc>
          <w:tcPr>
            <w:tcW w:w="1860" w:type="dxa"/>
            <w:tcMar>
              <w:top w:w="0" w:type="dxa"/>
              <w:bottom w:w="0" w:type="dxa"/>
            </w:tcMar>
            <w:vAlign w:val="center"/>
          </w:tcPr>
          <w:p w:rsidR="00123341" w:rsidRDefault="008A5CA5">
            <w:pPr>
              <w:keepNext/>
              <w:keepLines/>
              <w:spacing w:after="0" w:line="240" w:lineRule="auto"/>
              <w:jc w:val="right"/>
            </w:pPr>
            <w:r>
              <w:rPr>
                <w:sz w:val="18"/>
              </w:rPr>
              <w:t>6.810.496,95</w:t>
            </w:r>
          </w:p>
        </w:tc>
        <w:tc>
          <w:tcPr>
            <w:tcW w:w="700" w:type="dxa"/>
            <w:tcMar>
              <w:top w:w="0" w:type="dxa"/>
              <w:bottom w:w="0" w:type="dxa"/>
            </w:tcMar>
            <w:vAlign w:val="center"/>
          </w:tcPr>
          <w:p w:rsidR="00123341" w:rsidRDefault="008A5CA5">
            <w:pPr>
              <w:keepNext/>
              <w:keepLines/>
              <w:spacing w:after="0" w:line="240" w:lineRule="auto"/>
              <w:jc w:val="right"/>
            </w:pPr>
            <w:r>
              <w:rPr>
                <w:sz w:val="18"/>
              </w:rPr>
              <w:t>113,7</w:t>
            </w:r>
          </w:p>
        </w:tc>
      </w:tr>
    </w:tbl>
    <w:p w:rsidR="00123341" w:rsidRDefault="00123341">
      <w:pPr>
        <w:spacing w:after="0"/>
      </w:pPr>
    </w:p>
    <w:p w:rsidR="00123341" w:rsidRDefault="008A5CA5" w:rsidP="008A5CA5">
      <w:pPr>
        <w:jc w:val="both"/>
      </w:pPr>
      <w:r>
        <w:t>Povećanje plaće za redovan rad uvjetovalo je i povećanje iznosa doprinosa na plaće za 13,7%.</w:t>
      </w:r>
    </w:p>
    <w:p w:rsidR="00123341" w:rsidRDefault="00123341"/>
    <w:p w:rsidR="00123341" w:rsidRDefault="008A5CA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3133</w:t>
            </w:r>
          </w:p>
        </w:tc>
        <w:tc>
          <w:tcPr>
            <w:tcW w:w="3180" w:type="dxa"/>
            <w:tcMar>
              <w:top w:w="0" w:type="dxa"/>
              <w:bottom w:w="0" w:type="dxa"/>
            </w:tcMar>
            <w:vAlign w:val="center"/>
          </w:tcPr>
          <w:p w:rsidR="00123341" w:rsidRDefault="008A5CA5">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rsidR="00123341" w:rsidRDefault="008A5CA5">
            <w:pPr>
              <w:keepNext/>
              <w:keepLines/>
              <w:spacing w:after="0" w:line="240" w:lineRule="auto"/>
            </w:pPr>
            <w:r>
              <w:rPr>
                <w:sz w:val="18"/>
              </w:rPr>
              <w:t>3133</w:t>
            </w:r>
          </w:p>
        </w:tc>
        <w:tc>
          <w:tcPr>
            <w:tcW w:w="1860" w:type="dxa"/>
            <w:tcMar>
              <w:top w:w="0" w:type="dxa"/>
              <w:bottom w:w="0" w:type="dxa"/>
            </w:tcMar>
            <w:vAlign w:val="center"/>
          </w:tcPr>
          <w:p w:rsidR="00123341" w:rsidRDefault="008A5CA5">
            <w:pPr>
              <w:keepNext/>
              <w:keepLines/>
              <w:spacing w:after="0" w:line="240" w:lineRule="auto"/>
              <w:jc w:val="right"/>
            </w:pPr>
            <w:r>
              <w:rPr>
                <w:sz w:val="18"/>
              </w:rPr>
              <w:t>5.247,07</w:t>
            </w:r>
          </w:p>
        </w:tc>
        <w:tc>
          <w:tcPr>
            <w:tcW w:w="1860" w:type="dxa"/>
            <w:tcMar>
              <w:top w:w="0" w:type="dxa"/>
              <w:bottom w:w="0" w:type="dxa"/>
            </w:tcMar>
            <w:vAlign w:val="center"/>
          </w:tcPr>
          <w:p w:rsidR="00123341" w:rsidRDefault="008A5CA5">
            <w:pPr>
              <w:keepNext/>
              <w:keepLines/>
              <w:spacing w:after="0" w:line="240" w:lineRule="auto"/>
              <w:jc w:val="right"/>
            </w:pPr>
            <w:r>
              <w:rPr>
                <w:sz w:val="18"/>
              </w:rPr>
              <w:t>12.808,50</w:t>
            </w:r>
          </w:p>
        </w:tc>
        <w:tc>
          <w:tcPr>
            <w:tcW w:w="700" w:type="dxa"/>
            <w:tcMar>
              <w:top w:w="0" w:type="dxa"/>
              <w:bottom w:w="0" w:type="dxa"/>
            </w:tcMar>
            <w:vAlign w:val="center"/>
          </w:tcPr>
          <w:p w:rsidR="00123341" w:rsidRDefault="008A5CA5">
            <w:pPr>
              <w:keepNext/>
              <w:keepLines/>
              <w:spacing w:after="0" w:line="240" w:lineRule="auto"/>
              <w:jc w:val="right"/>
            </w:pPr>
            <w:r>
              <w:rPr>
                <w:sz w:val="18"/>
              </w:rPr>
              <w:t>244,1</w:t>
            </w:r>
          </w:p>
        </w:tc>
      </w:tr>
    </w:tbl>
    <w:p w:rsidR="00123341" w:rsidRDefault="00123341">
      <w:pPr>
        <w:spacing w:after="0"/>
      </w:pPr>
    </w:p>
    <w:p w:rsidR="00123341" w:rsidRDefault="008A5CA5" w:rsidP="008A5CA5">
      <w:pPr>
        <w:jc w:val="both"/>
      </w:pPr>
      <w:r>
        <w:t>Kod isplata po sudskim presudama djelatnicima za razdoblje od 2013. do 2019. postoji obveza plaćanja doprinosa u slučaju nezaposlenosti. U 2025. godini izvršena je isplata po 160 presude, dok ih je u prošloj godini bilo 65.</w:t>
      </w:r>
    </w:p>
    <w:p w:rsidR="00123341" w:rsidRDefault="00123341"/>
    <w:p w:rsidR="00123341" w:rsidRDefault="008A5CA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3211</w:t>
            </w:r>
          </w:p>
        </w:tc>
        <w:tc>
          <w:tcPr>
            <w:tcW w:w="3180" w:type="dxa"/>
            <w:tcMar>
              <w:top w:w="0" w:type="dxa"/>
              <w:bottom w:w="0" w:type="dxa"/>
            </w:tcMar>
            <w:vAlign w:val="center"/>
          </w:tcPr>
          <w:p w:rsidR="00123341" w:rsidRDefault="008A5CA5">
            <w:pPr>
              <w:keepNext/>
              <w:keepLines/>
              <w:spacing w:after="0" w:line="240" w:lineRule="auto"/>
            </w:pPr>
            <w:r>
              <w:rPr>
                <w:sz w:val="18"/>
              </w:rPr>
              <w:t>Službena putovanja</w:t>
            </w:r>
          </w:p>
        </w:tc>
        <w:tc>
          <w:tcPr>
            <w:tcW w:w="700" w:type="dxa"/>
            <w:tcMar>
              <w:top w:w="0" w:type="dxa"/>
              <w:bottom w:w="0" w:type="dxa"/>
            </w:tcMar>
            <w:vAlign w:val="center"/>
          </w:tcPr>
          <w:p w:rsidR="00123341" w:rsidRDefault="008A5CA5">
            <w:pPr>
              <w:keepNext/>
              <w:keepLines/>
              <w:spacing w:after="0" w:line="240" w:lineRule="auto"/>
            </w:pPr>
            <w:r>
              <w:rPr>
                <w:sz w:val="18"/>
              </w:rPr>
              <w:t>3211</w:t>
            </w:r>
          </w:p>
        </w:tc>
        <w:tc>
          <w:tcPr>
            <w:tcW w:w="1860" w:type="dxa"/>
            <w:tcMar>
              <w:top w:w="0" w:type="dxa"/>
              <w:bottom w:w="0" w:type="dxa"/>
            </w:tcMar>
            <w:vAlign w:val="center"/>
          </w:tcPr>
          <w:p w:rsidR="00123341" w:rsidRDefault="008A5CA5">
            <w:pPr>
              <w:keepNext/>
              <w:keepLines/>
              <w:spacing w:after="0" w:line="240" w:lineRule="auto"/>
              <w:jc w:val="right"/>
            </w:pPr>
            <w:r>
              <w:rPr>
                <w:sz w:val="18"/>
              </w:rPr>
              <w:t>39.464,83</w:t>
            </w:r>
          </w:p>
        </w:tc>
        <w:tc>
          <w:tcPr>
            <w:tcW w:w="1860" w:type="dxa"/>
            <w:tcMar>
              <w:top w:w="0" w:type="dxa"/>
              <w:bottom w:w="0" w:type="dxa"/>
            </w:tcMar>
            <w:vAlign w:val="center"/>
          </w:tcPr>
          <w:p w:rsidR="00123341" w:rsidRDefault="008A5CA5">
            <w:pPr>
              <w:keepNext/>
              <w:keepLines/>
              <w:spacing w:after="0" w:line="240" w:lineRule="auto"/>
              <w:jc w:val="right"/>
            </w:pPr>
            <w:r>
              <w:rPr>
                <w:sz w:val="18"/>
              </w:rPr>
              <w:t>66.873,86</w:t>
            </w:r>
          </w:p>
        </w:tc>
        <w:tc>
          <w:tcPr>
            <w:tcW w:w="700" w:type="dxa"/>
            <w:tcMar>
              <w:top w:w="0" w:type="dxa"/>
              <w:bottom w:w="0" w:type="dxa"/>
            </w:tcMar>
            <w:vAlign w:val="center"/>
          </w:tcPr>
          <w:p w:rsidR="00123341" w:rsidRDefault="008A5CA5">
            <w:pPr>
              <w:keepNext/>
              <w:keepLines/>
              <w:spacing w:after="0" w:line="240" w:lineRule="auto"/>
              <w:jc w:val="right"/>
            </w:pPr>
            <w:r>
              <w:rPr>
                <w:sz w:val="18"/>
              </w:rPr>
              <w:t>169,5</w:t>
            </w:r>
          </w:p>
        </w:tc>
      </w:tr>
    </w:tbl>
    <w:p w:rsidR="00123341" w:rsidRDefault="00123341">
      <w:pPr>
        <w:spacing w:after="0"/>
      </w:pPr>
    </w:p>
    <w:p w:rsidR="00123341" w:rsidRDefault="008A5CA5" w:rsidP="008A5CA5">
      <w:pPr>
        <w:jc w:val="both"/>
      </w:pPr>
      <w:r>
        <w:t>Povećanje naknade troškova zaposlenima rezultat je povećanog opsega službenih putovanja i stručnog usavršavanja zaposlenika. Troškovi su većim dijelom pokriveni donacijama trgovačkih društava.</w:t>
      </w:r>
    </w:p>
    <w:p w:rsidR="00123341" w:rsidRDefault="00123341"/>
    <w:p w:rsidR="00123341" w:rsidRDefault="008A5CA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3213</w:t>
            </w:r>
          </w:p>
        </w:tc>
        <w:tc>
          <w:tcPr>
            <w:tcW w:w="3180" w:type="dxa"/>
            <w:tcMar>
              <w:top w:w="0" w:type="dxa"/>
              <w:bottom w:w="0" w:type="dxa"/>
            </w:tcMar>
            <w:vAlign w:val="center"/>
          </w:tcPr>
          <w:p w:rsidR="00123341" w:rsidRDefault="008A5CA5">
            <w:pPr>
              <w:keepNext/>
              <w:keepLines/>
              <w:spacing w:after="0" w:line="240" w:lineRule="auto"/>
            </w:pPr>
            <w:r>
              <w:rPr>
                <w:sz w:val="18"/>
              </w:rPr>
              <w:t>Stručno usavršavanje zaposlenika</w:t>
            </w:r>
          </w:p>
        </w:tc>
        <w:tc>
          <w:tcPr>
            <w:tcW w:w="700" w:type="dxa"/>
            <w:tcMar>
              <w:top w:w="0" w:type="dxa"/>
              <w:bottom w:w="0" w:type="dxa"/>
            </w:tcMar>
            <w:vAlign w:val="center"/>
          </w:tcPr>
          <w:p w:rsidR="00123341" w:rsidRDefault="008A5CA5">
            <w:pPr>
              <w:keepNext/>
              <w:keepLines/>
              <w:spacing w:after="0" w:line="240" w:lineRule="auto"/>
            </w:pPr>
            <w:r>
              <w:rPr>
                <w:sz w:val="18"/>
              </w:rPr>
              <w:t>3213</w:t>
            </w:r>
          </w:p>
        </w:tc>
        <w:tc>
          <w:tcPr>
            <w:tcW w:w="1860" w:type="dxa"/>
            <w:tcMar>
              <w:top w:w="0" w:type="dxa"/>
              <w:bottom w:w="0" w:type="dxa"/>
            </w:tcMar>
            <w:vAlign w:val="center"/>
          </w:tcPr>
          <w:p w:rsidR="00123341" w:rsidRDefault="008A5CA5">
            <w:pPr>
              <w:keepNext/>
              <w:keepLines/>
              <w:spacing w:after="0" w:line="240" w:lineRule="auto"/>
              <w:jc w:val="right"/>
            </w:pPr>
            <w:r>
              <w:rPr>
                <w:sz w:val="18"/>
              </w:rPr>
              <w:t>103.836,43</w:t>
            </w:r>
          </w:p>
        </w:tc>
        <w:tc>
          <w:tcPr>
            <w:tcW w:w="1860" w:type="dxa"/>
            <w:tcMar>
              <w:top w:w="0" w:type="dxa"/>
              <w:bottom w:w="0" w:type="dxa"/>
            </w:tcMar>
            <w:vAlign w:val="center"/>
          </w:tcPr>
          <w:p w:rsidR="00123341" w:rsidRDefault="008A5CA5">
            <w:pPr>
              <w:keepNext/>
              <w:keepLines/>
              <w:spacing w:after="0" w:line="240" w:lineRule="auto"/>
              <w:jc w:val="right"/>
            </w:pPr>
            <w:r>
              <w:rPr>
                <w:sz w:val="18"/>
              </w:rPr>
              <w:t>185.083,03</w:t>
            </w:r>
          </w:p>
        </w:tc>
        <w:tc>
          <w:tcPr>
            <w:tcW w:w="700" w:type="dxa"/>
            <w:tcMar>
              <w:top w:w="0" w:type="dxa"/>
              <w:bottom w:w="0" w:type="dxa"/>
            </w:tcMar>
            <w:vAlign w:val="center"/>
          </w:tcPr>
          <w:p w:rsidR="00123341" w:rsidRDefault="008A5CA5">
            <w:pPr>
              <w:keepNext/>
              <w:keepLines/>
              <w:spacing w:after="0" w:line="240" w:lineRule="auto"/>
              <w:jc w:val="right"/>
            </w:pPr>
            <w:r>
              <w:rPr>
                <w:sz w:val="18"/>
              </w:rPr>
              <w:t>178,2</w:t>
            </w:r>
          </w:p>
        </w:tc>
      </w:tr>
    </w:tbl>
    <w:p w:rsidR="00123341" w:rsidRDefault="00123341">
      <w:pPr>
        <w:spacing w:after="0"/>
      </w:pPr>
    </w:p>
    <w:p w:rsidR="00123341" w:rsidRDefault="008A5CA5" w:rsidP="008A5CA5">
      <w:pPr>
        <w:jc w:val="both"/>
      </w:pPr>
      <w:r>
        <w:t>Povećanje naknade troškova zaposlenima rezultat je povećanog opsega stručnog usavršavanja zaposlenika. Troškovi su većim dijelom pokriveni donacijama trgovačkih društava.</w:t>
      </w:r>
    </w:p>
    <w:p w:rsidR="00123341" w:rsidRDefault="00123341"/>
    <w:p w:rsidR="00123341" w:rsidRDefault="008A5CA5">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3214</w:t>
            </w:r>
          </w:p>
        </w:tc>
        <w:tc>
          <w:tcPr>
            <w:tcW w:w="3180" w:type="dxa"/>
            <w:tcMar>
              <w:top w:w="0" w:type="dxa"/>
              <w:bottom w:w="0" w:type="dxa"/>
            </w:tcMar>
            <w:vAlign w:val="center"/>
          </w:tcPr>
          <w:p w:rsidR="00123341" w:rsidRDefault="008A5CA5">
            <w:pPr>
              <w:keepNext/>
              <w:keepLines/>
              <w:spacing w:after="0" w:line="240" w:lineRule="auto"/>
            </w:pPr>
            <w:r>
              <w:rPr>
                <w:sz w:val="18"/>
              </w:rPr>
              <w:t>Ostale naknade troškova zaposlenima</w:t>
            </w:r>
          </w:p>
        </w:tc>
        <w:tc>
          <w:tcPr>
            <w:tcW w:w="700" w:type="dxa"/>
            <w:tcMar>
              <w:top w:w="0" w:type="dxa"/>
              <w:bottom w:w="0" w:type="dxa"/>
            </w:tcMar>
            <w:vAlign w:val="center"/>
          </w:tcPr>
          <w:p w:rsidR="00123341" w:rsidRDefault="008A5CA5">
            <w:pPr>
              <w:keepNext/>
              <w:keepLines/>
              <w:spacing w:after="0" w:line="240" w:lineRule="auto"/>
            </w:pPr>
            <w:r>
              <w:rPr>
                <w:sz w:val="18"/>
              </w:rPr>
              <w:t>3214</w:t>
            </w:r>
          </w:p>
        </w:tc>
        <w:tc>
          <w:tcPr>
            <w:tcW w:w="1860" w:type="dxa"/>
            <w:tcMar>
              <w:top w:w="0" w:type="dxa"/>
              <w:bottom w:w="0" w:type="dxa"/>
            </w:tcMar>
            <w:vAlign w:val="center"/>
          </w:tcPr>
          <w:p w:rsidR="00123341" w:rsidRDefault="008A5CA5">
            <w:pPr>
              <w:keepNext/>
              <w:keepLines/>
              <w:spacing w:after="0" w:line="240" w:lineRule="auto"/>
              <w:jc w:val="right"/>
            </w:pPr>
            <w:r>
              <w:rPr>
                <w:sz w:val="18"/>
              </w:rPr>
              <w:t>7.567,96</w:t>
            </w:r>
          </w:p>
        </w:tc>
        <w:tc>
          <w:tcPr>
            <w:tcW w:w="1860" w:type="dxa"/>
            <w:tcMar>
              <w:top w:w="0" w:type="dxa"/>
              <w:bottom w:w="0" w:type="dxa"/>
            </w:tcMar>
            <w:vAlign w:val="center"/>
          </w:tcPr>
          <w:p w:rsidR="00123341" w:rsidRDefault="008A5CA5">
            <w:pPr>
              <w:keepNext/>
              <w:keepLines/>
              <w:spacing w:after="0" w:line="240" w:lineRule="auto"/>
              <w:jc w:val="right"/>
            </w:pPr>
            <w:r>
              <w:rPr>
                <w:sz w:val="18"/>
              </w:rPr>
              <w:t>47.887,06</w:t>
            </w:r>
          </w:p>
        </w:tc>
        <w:tc>
          <w:tcPr>
            <w:tcW w:w="700" w:type="dxa"/>
            <w:tcMar>
              <w:top w:w="0" w:type="dxa"/>
              <w:bottom w:w="0" w:type="dxa"/>
            </w:tcMar>
            <w:vAlign w:val="center"/>
          </w:tcPr>
          <w:p w:rsidR="00123341" w:rsidRDefault="008A5CA5">
            <w:pPr>
              <w:keepNext/>
              <w:keepLines/>
              <w:spacing w:after="0" w:line="240" w:lineRule="auto"/>
              <w:jc w:val="right"/>
            </w:pPr>
            <w:r>
              <w:rPr>
                <w:sz w:val="18"/>
              </w:rPr>
              <w:t>632,8</w:t>
            </w:r>
          </w:p>
        </w:tc>
      </w:tr>
    </w:tbl>
    <w:p w:rsidR="00123341" w:rsidRDefault="00123341">
      <w:pPr>
        <w:spacing w:after="0"/>
      </w:pPr>
    </w:p>
    <w:p w:rsidR="00123341" w:rsidRDefault="008A5CA5" w:rsidP="008A5CA5">
      <w:pPr>
        <w:jc w:val="both"/>
      </w:pPr>
      <w:r>
        <w:t>Do povećanja naknada troškova zaposlenicima došlo je zbog Multisport (sportsko rekreacijskih) kartica u korist zaposlenika čime je omogućeno djelatnicima Bolnice korištenje sportskih objekata i aktivnosti po pristupačnijim cijenama. </w:t>
      </w:r>
    </w:p>
    <w:p w:rsidR="00123341" w:rsidRDefault="00123341"/>
    <w:p w:rsidR="00123341" w:rsidRDefault="008A5CA5">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322</w:t>
            </w:r>
          </w:p>
        </w:tc>
        <w:tc>
          <w:tcPr>
            <w:tcW w:w="3180" w:type="dxa"/>
            <w:tcMar>
              <w:top w:w="0" w:type="dxa"/>
              <w:bottom w:w="0" w:type="dxa"/>
            </w:tcMar>
            <w:vAlign w:val="center"/>
          </w:tcPr>
          <w:p w:rsidR="00123341" w:rsidRDefault="008A5CA5">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123341" w:rsidRDefault="008A5CA5">
            <w:pPr>
              <w:keepNext/>
              <w:keepLines/>
              <w:spacing w:after="0" w:line="240" w:lineRule="auto"/>
            </w:pPr>
            <w:r>
              <w:rPr>
                <w:sz w:val="18"/>
              </w:rPr>
              <w:t>322</w:t>
            </w:r>
          </w:p>
        </w:tc>
        <w:tc>
          <w:tcPr>
            <w:tcW w:w="1860" w:type="dxa"/>
            <w:tcMar>
              <w:top w:w="0" w:type="dxa"/>
              <w:bottom w:w="0" w:type="dxa"/>
            </w:tcMar>
            <w:vAlign w:val="center"/>
          </w:tcPr>
          <w:p w:rsidR="00123341" w:rsidRDefault="008A5CA5">
            <w:pPr>
              <w:keepNext/>
              <w:keepLines/>
              <w:spacing w:after="0" w:line="240" w:lineRule="auto"/>
              <w:jc w:val="right"/>
            </w:pPr>
            <w:r>
              <w:rPr>
                <w:sz w:val="18"/>
              </w:rPr>
              <w:t>30.842.773,32</w:t>
            </w:r>
          </w:p>
        </w:tc>
        <w:tc>
          <w:tcPr>
            <w:tcW w:w="1860" w:type="dxa"/>
            <w:tcMar>
              <w:top w:w="0" w:type="dxa"/>
              <w:bottom w:w="0" w:type="dxa"/>
            </w:tcMar>
            <w:vAlign w:val="center"/>
          </w:tcPr>
          <w:p w:rsidR="00123341" w:rsidRDefault="008A5CA5">
            <w:pPr>
              <w:keepNext/>
              <w:keepLines/>
              <w:spacing w:after="0" w:line="240" w:lineRule="auto"/>
              <w:jc w:val="right"/>
            </w:pPr>
            <w:r>
              <w:rPr>
                <w:sz w:val="18"/>
              </w:rPr>
              <w:t>3.225.753,73</w:t>
            </w:r>
          </w:p>
        </w:tc>
        <w:tc>
          <w:tcPr>
            <w:tcW w:w="700" w:type="dxa"/>
            <w:tcMar>
              <w:top w:w="0" w:type="dxa"/>
              <w:bottom w:w="0" w:type="dxa"/>
            </w:tcMar>
            <w:vAlign w:val="center"/>
          </w:tcPr>
          <w:p w:rsidR="00123341" w:rsidRDefault="008A5CA5">
            <w:pPr>
              <w:keepNext/>
              <w:keepLines/>
              <w:spacing w:after="0" w:line="240" w:lineRule="auto"/>
              <w:jc w:val="right"/>
            </w:pPr>
            <w:r>
              <w:rPr>
                <w:sz w:val="18"/>
              </w:rPr>
              <w:t>10,5</w:t>
            </w:r>
          </w:p>
        </w:tc>
      </w:tr>
    </w:tbl>
    <w:p w:rsidR="00123341" w:rsidRDefault="00123341">
      <w:pPr>
        <w:spacing w:after="0"/>
      </w:pPr>
    </w:p>
    <w:p w:rsidR="00123341" w:rsidRDefault="008A5CA5" w:rsidP="008A5CA5">
      <w:pPr>
        <w:jc w:val="both"/>
      </w:pPr>
      <w:r>
        <w:t>Rashod za materijal i sirovine znatno su manji u odnosu na isto razdoblje prošle godine zato što se po novom Pravilniku o proračunskom računovodstvu (,,Narodne novine" br. 158123,154124) koji je stupio na snagu dana 01.01.2025. godine rashodi za lijekove i potrošni medicinski materijal prate pod novom podskupinom 325.  </w:t>
      </w:r>
    </w:p>
    <w:p w:rsidR="00123341" w:rsidRDefault="00123341"/>
    <w:p w:rsidR="00123341" w:rsidRDefault="008A5CA5">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3224</w:t>
            </w:r>
          </w:p>
        </w:tc>
        <w:tc>
          <w:tcPr>
            <w:tcW w:w="3180" w:type="dxa"/>
            <w:tcMar>
              <w:top w:w="0" w:type="dxa"/>
              <w:bottom w:w="0" w:type="dxa"/>
            </w:tcMar>
            <w:vAlign w:val="center"/>
          </w:tcPr>
          <w:p w:rsidR="00123341" w:rsidRDefault="008A5CA5">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123341" w:rsidRDefault="008A5CA5">
            <w:pPr>
              <w:keepNext/>
              <w:keepLines/>
              <w:spacing w:after="0" w:line="240" w:lineRule="auto"/>
            </w:pPr>
            <w:r>
              <w:rPr>
                <w:sz w:val="18"/>
              </w:rPr>
              <w:t>3224</w:t>
            </w:r>
          </w:p>
        </w:tc>
        <w:tc>
          <w:tcPr>
            <w:tcW w:w="1860" w:type="dxa"/>
            <w:tcMar>
              <w:top w:w="0" w:type="dxa"/>
              <w:bottom w:w="0" w:type="dxa"/>
            </w:tcMar>
            <w:vAlign w:val="center"/>
          </w:tcPr>
          <w:p w:rsidR="00123341" w:rsidRDefault="008A5CA5">
            <w:pPr>
              <w:keepNext/>
              <w:keepLines/>
              <w:spacing w:after="0" w:line="240" w:lineRule="auto"/>
              <w:jc w:val="right"/>
            </w:pPr>
            <w:r>
              <w:rPr>
                <w:sz w:val="18"/>
              </w:rPr>
              <w:t>448.582,03</w:t>
            </w:r>
          </w:p>
        </w:tc>
        <w:tc>
          <w:tcPr>
            <w:tcW w:w="1860" w:type="dxa"/>
            <w:tcMar>
              <w:top w:w="0" w:type="dxa"/>
              <w:bottom w:w="0" w:type="dxa"/>
            </w:tcMar>
            <w:vAlign w:val="center"/>
          </w:tcPr>
          <w:p w:rsidR="00123341" w:rsidRDefault="008A5CA5">
            <w:pPr>
              <w:keepNext/>
              <w:keepLines/>
              <w:spacing w:after="0" w:line="240" w:lineRule="auto"/>
              <w:jc w:val="right"/>
            </w:pPr>
            <w:r>
              <w:rPr>
                <w:sz w:val="18"/>
              </w:rPr>
              <w:t>574.335,49</w:t>
            </w:r>
          </w:p>
        </w:tc>
        <w:tc>
          <w:tcPr>
            <w:tcW w:w="700" w:type="dxa"/>
            <w:tcMar>
              <w:top w:w="0" w:type="dxa"/>
              <w:bottom w:w="0" w:type="dxa"/>
            </w:tcMar>
            <w:vAlign w:val="center"/>
          </w:tcPr>
          <w:p w:rsidR="00123341" w:rsidRDefault="008A5CA5">
            <w:pPr>
              <w:keepNext/>
              <w:keepLines/>
              <w:spacing w:after="0" w:line="240" w:lineRule="auto"/>
              <w:jc w:val="right"/>
            </w:pPr>
            <w:r>
              <w:rPr>
                <w:sz w:val="18"/>
              </w:rPr>
              <w:t>128,0</w:t>
            </w:r>
          </w:p>
        </w:tc>
      </w:tr>
    </w:tbl>
    <w:p w:rsidR="00123341" w:rsidRDefault="00123341">
      <w:pPr>
        <w:spacing w:after="0"/>
      </w:pPr>
    </w:p>
    <w:p w:rsidR="00123341" w:rsidRDefault="008A5CA5" w:rsidP="008A5CA5">
      <w:pPr>
        <w:jc w:val="both"/>
      </w:pPr>
      <w:r>
        <w:t>U odnosu na prethodno izvještajno razdoblje, rashodi za materijal i dijelove za tekuće održavanje porasli su za 28% poradi češćih kvarova sofisticirane medicinske opreme, a koja je nužna i neophodna za pružanje kvalitetne zdravstvene zaštite. Najčešće se kvarila oprema na Odjelu anestezije i u Centralnom operacijskom bloku koju su, nakon dobave dijelova popravljali djelatnici Tehničke službe OB Pula. Određeni materijal, kao npr. elektrode samoljepljive, tube vacusmart, kabeli za EKG holtere, različita crijeva troše se zbog bolesnika kojih je sve više.</w:t>
      </w:r>
    </w:p>
    <w:p w:rsidR="00123341" w:rsidRDefault="00123341"/>
    <w:p w:rsidR="00123341" w:rsidRDefault="008A5CA5">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3232</w:t>
            </w:r>
          </w:p>
        </w:tc>
        <w:tc>
          <w:tcPr>
            <w:tcW w:w="3180" w:type="dxa"/>
            <w:tcMar>
              <w:top w:w="0" w:type="dxa"/>
              <w:bottom w:w="0" w:type="dxa"/>
            </w:tcMar>
            <w:vAlign w:val="center"/>
          </w:tcPr>
          <w:p w:rsidR="00123341" w:rsidRDefault="008A5CA5">
            <w:pPr>
              <w:keepNext/>
              <w:keepLines/>
              <w:spacing w:after="0" w:line="240" w:lineRule="auto"/>
            </w:pPr>
            <w:r>
              <w:rPr>
                <w:sz w:val="18"/>
              </w:rPr>
              <w:t>Usluge tekućeg i investicijskog održavanja</w:t>
            </w:r>
          </w:p>
        </w:tc>
        <w:tc>
          <w:tcPr>
            <w:tcW w:w="700" w:type="dxa"/>
            <w:tcMar>
              <w:top w:w="0" w:type="dxa"/>
              <w:bottom w:w="0" w:type="dxa"/>
            </w:tcMar>
            <w:vAlign w:val="center"/>
          </w:tcPr>
          <w:p w:rsidR="00123341" w:rsidRDefault="008A5CA5">
            <w:pPr>
              <w:keepNext/>
              <w:keepLines/>
              <w:spacing w:after="0" w:line="240" w:lineRule="auto"/>
            </w:pPr>
            <w:r>
              <w:rPr>
                <w:sz w:val="18"/>
              </w:rPr>
              <w:t>3232</w:t>
            </w:r>
          </w:p>
        </w:tc>
        <w:tc>
          <w:tcPr>
            <w:tcW w:w="1860" w:type="dxa"/>
            <w:tcMar>
              <w:top w:w="0" w:type="dxa"/>
              <w:bottom w:w="0" w:type="dxa"/>
            </w:tcMar>
            <w:vAlign w:val="center"/>
          </w:tcPr>
          <w:p w:rsidR="00123341" w:rsidRDefault="008A5CA5">
            <w:pPr>
              <w:keepNext/>
              <w:keepLines/>
              <w:spacing w:after="0" w:line="240" w:lineRule="auto"/>
              <w:jc w:val="right"/>
            </w:pPr>
            <w:r>
              <w:rPr>
                <w:sz w:val="18"/>
              </w:rPr>
              <w:t>1.968.434,28</w:t>
            </w:r>
          </w:p>
        </w:tc>
        <w:tc>
          <w:tcPr>
            <w:tcW w:w="1860" w:type="dxa"/>
            <w:tcMar>
              <w:top w:w="0" w:type="dxa"/>
              <w:bottom w:w="0" w:type="dxa"/>
            </w:tcMar>
            <w:vAlign w:val="center"/>
          </w:tcPr>
          <w:p w:rsidR="00123341" w:rsidRDefault="008A5CA5">
            <w:pPr>
              <w:keepNext/>
              <w:keepLines/>
              <w:spacing w:after="0" w:line="240" w:lineRule="auto"/>
              <w:jc w:val="right"/>
            </w:pPr>
            <w:r>
              <w:rPr>
                <w:sz w:val="18"/>
              </w:rPr>
              <w:t>2.493.070,00</w:t>
            </w:r>
          </w:p>
        </w:tc>
        <w:tc>
          <w:tcPr>
            <w:tcW w:w="700" w:type="dxa"/>
            <w:tcMar>
              <w:top w:w="0" w:type="dxa"/>
              <w:bottom w:w="0" w:type="dxa"/>
            </w:tcMar>
            <w:vAlign w:val="center"/>
          </w:tcPr>
          <w:p w:rsidR="00123341" w:rsidRDefault="008A5CA5">
            <w:pPr>
              <w:keepNext/>
              <w:keepLines/>
              <w:spacing w:after="0" w:line="240" w:lineRule="auto"/>
              <w:jc w:val="right"/>
            </w:pPr>
            <w:r>
              <w:rPr>
                <w:sz w:val="18"/>
              </w:rPr>
              <w:t>126,7</w:t>
            </w:r>
          </w:p>
        </w:tc>
      </w:tr>
    </w:tbl>
    <w:p w:rsidR="00123341" w:rsidRDefault="00123341">
      <w:pPr>
        <w:spacing w:after="0"/>
      </w:pPr>
    </w:p>
    <w:p w:rsidR="00123341" w:rsidRDefault="008A5CA5" w:rsidP="008A5CA5">
      <w:pPr>
        <w:jc w:val="both"/>
      </w:pPr>
      <w:r>
        <w:t>U odnosu na prethodno izvještajno razdoblje, usluge tekućeg i investicijskog održavanja porasli su za 26,7% poradi sanacije i nadogradnje sustava tople vode, sanacije krovišta na bivšoj zgradi infektologije, implementacije modula iDoktor i SOCa (security operations centar), održavanje kliznih vrata i ugradnja antipanik vrata, a što nije bio trošak u 2024. godini.</w:t>
      </w:r>
    </w:p>
    <w:p w:rsidR="00123341" w:rsidRDefault="00123341"/>
    <w:p w:rsidR="00123341" w:rsidRDefault="008A5CA5">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3235</w:t>
            </w:r>
          </w:p>
        </w:tc>
        <w:tc>
          <w:tcPr>
            <w:tcW w:w="3180" w:type="dxa"/>
            <w:tcMar>
              <w:top w:w="0" w:type="dxa"/>
              <w:bottom w:w="0" w:type="dxa"/>
            </w:tcMar>
            <w:vAlign w:val="center"/>
          </w:tcPr>
          <w:p w:rsidR="00123341" w:rsidRDefault="008A5CA5">
            <w:pPr>
              <w:keepNext/>
              <w:keepLines/>
              <w:spacing w:after="0" w:line="240" w:lineRule="auto"/>
            </w:pPr>
            <w:r>
              <w:rPr>
                <w:sz w:val="18"/>
              </w:rPr>
              <w:t>Zakupnine i najamnine</w:t>
            </w:r>
          </w:p>
        </w:tc>
        <w:tc>
          <w:tcPr>
            <w:tcW w:w="700" w:type="dxa"/>
            <w:tcMar>
              <w:top w:w="0" w:type="dxa"/>
              <w:bottom w:w="0" w:type="dxa"/>
            </w:tcMar>
            <w:vAlign w:val="center"/>
          </w:tcPr>
          <w:p w:rsidR="00123341" w:rsidRDefault="008A5CA5">
            <w:pPr>
              <w:keepNext/>
              <w:keepLines/>
              <w:spacing w:after="0" w:line="240" w:lineRule="auto"/>
            </w:pPr>
            <w:r>
              <w:rPr>
                <w:sz w:val="18"/>
              </w:rPr>
              <w:t>3235</w:t>
            </w:r>
          </w:p>
        </w:tc>
        <w:tc>
          <w:tcPr>
            <w:tcW w:w="1860" w:type="dxa"/>
            <w:tcMar>
              <w:top w:w="0" w:type="dxa"/>
              <w:bottom w:w="0" w:type="dxa"/>
            </w:tcMar>
            <w:vAlign w:val="center"/>
          </w:tcPr>
          <w:p w:rsidR="00123341" w:rsidRDefault="008A5CA5">
            <w:pPr>
              <w:keepNext/>
              <w:keepLines/>
              <w:spacing w:after="0" w:line="240" w:lineRule="auto"/>
              <w:jc w:val="right"/>
            </w:pPr>
            <w:r>
              <w:rPr>
                <w:sz w:val="18"/>
              </w:rPr>
              <w:t>79.597,27</w:t>
            </w:r>
          </w:p>
        </w:tc>
        <w:tc>
          <w:tcPr>
            <w:tcW w:w="1860" w:type="dxa"/>
            <w:tcMar>
              <w:top w:w="0" w:type="dxa"/>
              <w:bottom w:w="0" w:type="dxa"/>
            </w:tcMar>
            <w:vAlign w:val="center"/>
          </w:tcPr>
          <w:p w:rsidR="00123341" w:rsidRDefault="008A5CA5">
            <w:pPr>
              <w:keepNext/>
              <w:keepLines/>
              <w:spacing w:after="0" w:line="240" w:lineRule="auto"/>
              <w:jc w:val="right"/>
            </w:pPr>
            <w:r>
              <w:rPr>
                <w:sz w:val="18"/>
              </w:rPr>
              <w:t>391.002,58</w:t>
            </w:r>
          </w:p>
        </w:tc>
        <w:tc>
          <w:tcPr>
            <w:tcW w:w="700" w:type="dxa"/>
            <w:tcMar>
              <w:top w:w="0" w:type="dxa"/>
              <w:bottom w:w="0" w:type="dxa"/>
            </w:tcMar>
            <w:vAlign w:val="center"/>
          </w:tcPr>
          <w:p w:rsidR="00123341" w:rsidRDefault="008A5CA5">
            <w:pPr>
              <w:keepNext/>
              <w:keepLines/>
              <w:spacing w:after="0" w:line="240" w:lineRule="auto"/>
              <w:jc w:val="right"/>
            </w:pPr>
            <w:r>
              <w:rPr>
                <w:sz w:val="18"/>
              </w:rPr>
              <w:t>491,2</w:t>
            </w:r>
          </w:p>
        </w:tc>
      </w:tr>
    </w:tbl>
    <w:p w:rsidR="00123341" w:rsidRDefault="00123341">
      <w:pPr>
        <w:spacing w:after="0"/>
      </w:pPr>
    </w:p>
    <w:p w:rsidR="00123341" w:rsidRDefault="008A5CA5" w:rsidP="008A5CA5">
      <w:pPr>
        <w:jc w:val="both"/>
      </w:pPr>
      <w:r>
        <w:t>U analiziranom razdoblju kupljene su Microsoft licence za sva računala (750 računala) u OB Pula koji se povezuju na servere.  Ugovor je sklopljen na tri godine, a plaćanje je godišnje, a tog rashoda nije bilo u prošloj godini.</w:t>
      </w:r>
    </w:p>
    <w:p w:rsidR="00123341" w:rsidRDefault="00123341"/>
    <w:p w:rsidR="00123341" w:rsidRDefault="008A5CA5">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3239</w:t>
            </w:r>
          </w:p>
        </w:tc>
        <w:tc>
          <w:tcPr>
            <w:tcW w:w="3180" w:type="dxa"/>
            <w:tcMar>
              <w:top w:w="0" w:type="dxa"/>
              <w:bottom w:w="0" w:type="dxa"/>
            </w:tcMar>
            <w:vAlign w:val="center"/>
          </w:tcPr>
          <w:p w:rsidR="00123341" w:rsidRDefault="008A5CA5">
            <w:pPr>
              <w:keepNext/>
              <w:keepLines/>
              <w:spacing w:after="0" w:line="240" w:lineRule="auto"/>
            </w:pPr>
            <w:r>
              <w:rPr>
                <w:sz w:val="18"/>
              </w:rPr>
              <w:t>Ostale usluge</w:t>
            </w:r>
          </w:p>
        </w:tc>
        <w:tc>
          <w:tcPr>
            <w:tcW w:w="700" w:type="dxa"/>
            <w:tcMar>
              <w:top w:w="0" w:type="dxa"/>
              <w:bottom w:w="0" w:type="dxa"/>
            </w:tcMar>
            <w:vAlign w:val="center"/>
          </w:tcPr>
          <w:p w:rsidR="00123341" w:rsidRDefault="008A5CA5">
            <w:pPr>
              <w:keepNext/>
              <w:keepLines/>
              <w:spacing w:after="0" w:line="240" w:lineRule="auto"/>
            </w:pPr>
            <w:r>
              <w:rPr>
                <w:sz w:val="18"/>
              </w:rPr>
              <w:t>3239</w:t>
            </w:r>
          </w:p>
        </w:tc>
        <w:tc>
          <w:tcPr>
            <w:tcW w:w="1860" w:type="dxa"/>
            <w:tcMar>
              <w:top w:w="0" w:type="dxa"/>
              <w:bottom w:w="0" w:type="dxa"/>
            </w:tcMar>
            <w:vAlign w:val="center"/>
          </w:tcPr>
          <w:p w:rsidR="00123341" w:rsidRDefault="008A5CA5">
            <w:pPr>
              <w:keepNext/>
              <w:keepLines/>
              <w:spacing w:after="0" w:line="240" w:lineRule="auto"/>
              <w:jc w:val="right"/>
            </w:pPr>
            <w:r>
              <w:rPr>
                <w:sz w:val="18"/>
              </w:rPr>
              <w:t>907.077,69</w:t>
            </w:r>
          </w:p>
        </w:tc>
        <w:tc>
          <w:tcPr>
            <w:tcW w:w="1860" w:type="dxa"/>
            <w:tcMar>
              <w:top w:w="0" w:type="dxa"/>
              <w:bottom w:w="0" w:type="dxa"/>
            </w:tcMar>
            <w:vAlign w:val="center"/>
          </w:tcPr>
          <w:p w:rsidR="00123341" w:rsidRDefault="008A5CA5">
            <w:pPr>
              <w:keepNext/>
              <w:keepLines/>
              <w:spacing w:after="0" w:line="240" w:lineRule="auto"/>
              <w:jc w:val="right"/>
            </w:pPr>
            <w:r>
              <w:rPr>
                <w:sz w:val="18"/>
              </w:rPr>
              <w:t>1.213.462,09</w:t>
            </w:r>
          </w:p>
        </w:tc>
        <w:tc>
          <w:tcPr>
            <w:tcW w:w="700" w:type="dxa"/>
            <w:tcMar>
              <w:top w:w="0" w:type="dxa"/>
              <w:bottom w:w="0" w:type="dxa"/>
            </w:tcMar>
            <w:vAlign w:val="center"/>
          </w:tcPr>
          <w:p w:rsidR="00123341" w:rsidRDefault="008A5CA5">
            <w:pPr>
              <w:keepNext/>
              <w:keepLines/>
              <w:spacing w:after="0" w:line="240" w:lineRule="auto"/>
              <w:jc w:val="right"/>
            </w:pPr>
            <w:r>
              <w:rPr>
                <w:sz w:val="18"/>
              </w:rPr>
              <w:t>133,8</w:t>
            </w:r>
          </w:p>
        </w:tc>
      </w:tr>
    </w:tbl>
    <w:p w:rsidR="00123341" w:rsidRDefault="00123341">
      <w:pPr>
        <w:spacing w:after="0"/>
      </w:pPr>
    </w:p>
    <w:p w:rsidR="00123341" w:rsidRDefault="008A5CA5" w:rsidP="008A5CA5">
      <w:pPr>
        <w:jc w:val="both"/>
      </w:pPr>
      <w:r>
        <w:t>U odnosu na prošlogodišnje razdoblje povećana je mjesečna članarina UPUZ-a sa 819,00 EUR na 869,05 EUR, kao i godišnja članarina HZ RIF URIFD sa 1.500,00 na 2.200,00 EUR.  U odnosu na prošlu godinu znatno su povećani troškovi sudskih postupaka zbog plaćanja parničkog troška zbog greške u liječenju postupka koji je okončan u veljači ove godine. U 2025. godini okončano je više sudskih postupaka nego godinu prije, a predmet su bile tužbe za prekovremeni rad koji se nije ispravno plaćao djelatnicima.</w:t>
      </w:r>
    </w:p>
    <w:p w:rsidR="00123341" w:rsidRDefault="00123341"/>
    <w:p w:rsidR="00123341" w:rsidRDefault="008A5CA5">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325</w:t>
            </w:r>
          </w:p>
        </w:tc>
        <w:tc>
          <w:tcPr>
            <w:tcW w:w="3180" w:type="dxa"/>
            <w:tcMar>
              <w:top w:w="0" w:type="dxa"/>
              <w:bottom w:w="0" w:type="dxa"/>
            </w:tcMar>
            <w:vAlign w:val="center"/>
          </w:tcPr>
          <w:p w:rsidR="00123341" w:rsidRDefault="008A5CA5">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123341" w:rsidRDefault="008A5CA5">
            <w:pPr>
              <w:keepNext/>
              <w:keepLines/>
              <w:spacing w:after="0" w:line="240" w:lineRule="auto"/>
            </w:pPr>
            <w:r>
              <w:rPr>
                <w:sz w:val="18"/>
              </w:rPr>
              <w:t>325</w:t>
            </w:r>
          </w:p>
        </w:tc>
        <w:tc>
          <w:tcPr>
            <w:tcW w:w="1860" w:type="dxa"/>
            <w:tcMar>
              <w:top w:w="0" w:type="dxa"/>
              <w:bottom w:w="0" w:type="dxa"/>
            </w:tcMar>
            <w:vAlign w:val="center"/>
          </w:tcPr>
          <w:p w:rsidR="00123341" w:rsidRDefault="008A5CA5">
            <w:pPr>
              <w:keepNext/>
              <w:keepLines/>
              <w:spacing w:after="0" w:line="240" w:lineRule="auto"/>
              <w:jc w:val="right"/>
            </w:pPr>
            <w:r>
              <w:rPr>
                <w:sz w:val="18"/>
              </w:rPr>
              <w:t>0,00</w:t>
            </w:r>
          </w:p>
        </w:tc>
        <w:tc>
          <w:tcPr>
            <w:tcW w:w="1860" w:type="dxa"/>
            <w:tcMar>
              <w:top w:w="0" w:type="dxa"/>
              <w:bottom w:w="0" w:type="dxa"/>
            </w:tcMar>
            <w:vAlign w:val="center"/>
          </w:tcPr>
          <w:p w:rsidR="00123341" w:rsidRDefault="008A5CA5">
            <w:pPr>
              <w:keepNext/>
              <w:keepLines/>
              <w:spacing w:after="0" w:line="240" w:lineRule="auto"/>
              <w:jc w:val="right"/>
            </w:pPr>
            <w:r>
              <w:rPr>
                <w:sz w:val="18"/>
              </w:rPr>
              <w:t>32.182.264,32</w:t>
            </w:r>
          </w:p>
        </w:tc>
        <w:tc>
          <w:tcPr>
            <w:tcW w:w="700" w:type="dxa"/>
            <w:tcMar>
              <w:top w:w="0" w:type="dxa"/>
              <w:bottom w:w="0" w:type="dxa"/>
            </w:tcMar>
            <w:vAlign w:val="center"/>
          </w:tcPr>
          <w:p w:rsidR="00123341" w:rsidRDefault="008A5CA5">
            <w:pPr>
              <w:keepNext/>
              <w:keepLines/>
              <w:spacing w:after="0" w:line="240" w:lineRule="auto"/>
              <w:jc w:val="right"/>
            </w:pPr>
            <w:r>
              <w:rPr>
                <w:sz w:val="18"/>
              </w:rPr>
              <w:t>-</w:t>
            </w:r>
          </w:p>
        </w:tc>
      </w:tr>
    </w:tbl>
    <w:p w:rsidR="00123341" w:rsidRDefault="00123341">
      <w:pPr>
        <w:spacing w:after="0"/>
      </w:pPr>
    </w:p>
    <w:p w:rsidR="00123341" w:rsidRDefault="008A5CA5" w:rsidP="008A5CA5">
      <w:pPr>
        <w:jc w:val="both"/>
      </w:pPr>
      <w:r>
        <w:t>Sukladno Pravilniku o proračunskom računovodstvu i Računskom planu (,,Narodne novine" br. 15812023) koji je stupio na snagu dana 01.01.2025. godine, rashodi za lijekove, skupe lijekove, potrošni i ugradbeni medicinski materijal se iskazuju na podskupini 325, a na kraju 2025. godine iznose 32.182.264,32 EUR. Dio rashoda lijekova i potrošnog medicinskog materijala kod zdravstvenih ustanova pokriven je iz izvora financiranja 11-Opći prihodi i primici temeljem Odluke Vlade Republike Hrvatske o isplati sredstava i namjenske pomoći bolničkim zdravstvenim ustanovama kojima je osnivač Republika Hrvatska i kojima su osnivači Županije za podmirivanje dijela dospjelih obveza prema dobavljačima lijekova, potrošnog i ugradbenog medicinskog materijala KLASA: 022-03125-041249, URBROJ: 50301-04125-25-3 od dana 5. lipnja 2025. godine, i to u visini od 998.461,00 EUR.</w:t>
      </w:r>
    </w:p>
    <w:p w:rsidR="00123341" w:rsidRDefault="00123341"/>
    <w:p w:rsidR="00123341" w:rsidRDefault="008A5CA5">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3293</w:t>
            </w:r>
          </w:p>
        </w:tc>
        <w:tc>
          <w:tcPr>
            <w:tcW w:w="3180" w:type="dxa"/>
            <w:tcMar>
              <w:top w:w="0" w:type="dxa"/>
              <w:bottom w:w="0" w:type="dxa"/>
            </w:tcMar>
            <w:vAlign w:val="center"/>
          </w:tcPr>
          <w:p w:rsidR="00123341" w:rsidRDefault="008A5CA5">
            <w:pPr>
              <w:keepNext/>
              <w:keepLines/>
              <w:spacing w:after="0" w:line="240" w:lineRule="auto"/>
            </w:pPr>
            <w:r>
              <w:rPr>
                <w:sz w:val="18"/>
              </w:rPr>
              <w:t>Reprezentacija</w:t>
            </w:r>
          </w:p>
        </w:tc>
        <w:tc>
          <w:tcPr>
            <w:tcW w:w="700" w:type="dxa"/>
            <w:tcMar>
              <w:top w:w="0" w:type="dxa"/>
              <w:bottom w:w="0" w:type="dxa"/>
            </w:tcMar>
            <w:vAlign w:val="center"/>
          </w:tcPr>
          <w:p w:rsidR="00123341" w:rsidRDefault="008A5CA5">
            <w:pPr>
              <w:keepNext/>
              <w:keepLines/>
              <w:spacing w:after="0" w:line="240" w:lineRule="auto"/>
            </w:pPr>
            <w:r>
              <w:rPr>
                <w:sz w:val="18"/>
              </w:rPr>
              <w:t>3293</w:t>
            </w:r>
          </w:p>
        </w:tc>
        <w:tc>
          <w:tcPr>
            <w:tcW w:w="1860" w:type="dxa"/>
            <w:tcMar>
              <w:top w:w="0" w:type="dxa"/>
              <w:bottom w:w="0" w:type="dxa"/>
            </w:tcMar>
            <w:vAlign w:val="center"/>
          </w:tcPr>
          <w:p w:rsidR="00123341" w:rsidRDefault="008A5CA5">
            <w:pPr>
              <w:keepNext/>
              <w:keepLines/>
              <w:spacing w:after="0" w:line="240" w:lineRule="auto"/>
              <w:jc w:val="right"/>
            </w:pPr>
            <w:r>
              <w:rPr>
                <w:sz w:val="18"/>
              </w:rPr>
              <w:t>855,95</w:t>
            </w:r>
          </w:p>
        </w:tc>
        <w:tc>
          <w:tcPr>
            <w:tcW w:w="1860" w:type="dxa"/>
            <w:tcMar>
              <w:top w:w="0" w:type="dxa"/>
              <w:bottom w:w="0" w:type="dxa"/>
            </w:tcMar>
            <w:vAlign w:val="center"/>
          </w:tcPr>
          <w:p w:rsidR="00123341" w:rsidRDefault="008A5CA5">
            <w:pPr>
              <w:keepNext/>
              <w:keepLines/>
              <w:spacing w:after="0" w:line="240" w:lineRule="auto"/>
              <w:jc w:val="right"/>
            </w:pPr>
            <w:r>
              <w:rPr>
                <w:sz w:val="18"/>
              </w:rPr>
              <w:t>2.629,99</w:t>
            </w:r>
          </w:p>
        </w:tc>
        <w:tc>
          <w:tcPr>
            <w:tcW w:w="700" w:type="dxa"/>
            <w:tcMar>
              <w:top w:w="0" w:type="dxa"/>
              <w:bottom w:w="0" w:type="dxa"/>
            </w:tcMar>
            <w:vAlign w:val="center"/>
          </w:tcPr>
          <w:p w:rsidR="00123341" w:rsidRDefault="008A5CA5">
            <w:pPr>
              <w:keepNext/>
              <w:keepLines/>
              <w:spacing w:after="0" w:line="240" w:lineRule="auto"/>
              <w:jc w:val="right"/>
            </w:pPr>
            <w:r>
              <w:rPr>
                <w:sz w:val="18"/>
              </w:rPr>
              <w:t>307,3</w:t>
            </w:r>
          </w:p>
        </w:tc>
      </w:tr>
    </w:tbl>
    <w:p w:rsidR="00123341" w:rsidRDefault="00123341">
      <w:pPr>
        <w:spacing w:after="0"/>
      </w:pPr>
    </w:p>
    <w:p w:rsidR="00123341" w:rsidRDefault="008A5CA5" w:rsidP="008A5CA5">
      <w:pPr>
        <w:jc w:val="both"/>
      </w:pPr>
      <w:r>
        <w:t>U izvještajnom razdoblju isplaćeno je 1.500,00 EUR pomoći za sudjelovanje djelatnika OB Pula na sindikalnim igrama zdravstvenih djelatnika u Šibeniku.</w:t>
      </w:r>
    </w:p>
    <w:p w:rsidR="00123341" w:rsidRDefault="00123341"/>
    <w:p w:rsidR="00123341" w:rsidRDefault="008A5CA5">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3296</w:t>
            </w:r>
          </w:p>
        </w:tc>
        <w:tc>
          <w:tcPr>
            <w:tcW w:w="3180" w:type="dxa"/>
            <w:tcMar>
              <w:top w:w="0" w:type="dxa"/>
              <w:bottom w:w="0" w:type="dxa"/>
            </w:tcMar>
            <w:vAlign w:val="center"/>
          </w:tcPr>
          <w:p w:rsidR="00123341" w:rsidRDefault="008A5CA5">
            <w:pPr>
              <w:keepNext/>
              <w:keepLines/>
              <w:spacing w:after="0" w:line="240" w:lineRule="auto"/>
            </w:pPr>
            <w:r>
              <w:rPr>
                <w:sz w:val="18"/>
              </w:rPr>
              <w:t>Troškovi sudskih postupaka</w:t>
            </w:r>
          </w:p>
        </w:tc>
        <w:tc>
          <w:tcPr>
            <w:tcW w:w="700" w:type="dxa"/>
            <w:tcMar>
              <w:top w:w="0" w:type="dxa"/>
              <w:bottom w:w="0" w:type="dxa"/>
            </w:tcMar>
            <w:vAlign w:val="center"/>
          </w:tcPr>
          <w:p w:rsidR="00123341" w:rsidRDefault="008A5CA5">
            <w:pPr>
              <w:keepNext/>
              <w:keepLines/>
              <w:spacing w:after="0" w:line="240" w:lineRule="auto"/>
            </w:pPr>
            <w:r>
              <w:rPr>
                <w:sz w:val="18"/>
              </w:rPr>
              <w:t>3296</w:t>
            </w:r>
          </w:p>
        </w:tc>
        <w:tc>
          <w:tcPr>
            <w:tcW w:w="1860" w:type="dxa"/>
            <w:tcMar>
              <w:top w:w="0" w:type="dxa"/>
              <w:bottom w:w="0" w:type="dxa"/>
            </w:tcMar>
            <w:vAlign w:val="center"/>
          </w:tcPr>
          <w:p w:rsidR="00123341" w:rsidRDefault="008A5CA5">
            <w:pPr>
              <w:keepNext/>
              <w:keepLines/>
              <w:spacing w:after="0" w:line="240" w:lineRule="auto"/>
              <w:jc w:val="right"/>
            </w:pPr>
            <w:r>
              <w:rPr>
                <w:sz w:val="18"/>
              </w:rPr>
              <w:t>140.852,92</w:t>
            </w:r>
          </w:p>
        </w:tc>
        <w:tc>
          <w:tcPr>
            <w:tcW w:w="1860" w:type="dxa"/>
            <w:tcMar>
              <w:top w:w="0" w:type="dxa"/>
              <w:bottom w:w="0" w:type="dxa"/>
            </w:tcMar>
            <w:vAlign w:val="center"/>
          </w:tcPr>
          <w:p w:rsidR="00123341" w:rsidRDefault="008A5CA5">
            <w:pPr>
              <w:keepNext/>
              <w:keepLines/>
              <w:spacing w:after="0" w:line="240" w:lineRule="auto"/>
              <w:jc w:val="right"/>
            </w:pPr>
            <w:r>
              <w:rPr>
                <w:sz w:val="18"/>
              </w:rPr>
              <w:t>342.750,32</w:t>
            </w:r>
          </w:p>
        </w:tc>
        <w:tc>
          <w:tcPr>
            <w:tcW w:w="700" w:type="dxa"/>
            <w:tcMar>
              <w:top w:w="0" w:type="dxa"/>
              <w:bottom w:w="0" w:type="dxa"/>
            </w:tcMar>
            <w:vAlign w:val="center"/>
          </w:tcPr>
          <w:p w:rsidR="00123341" w:rsidRDefault="008A5CA5">
            <w:pPr>
              <w:keepNext/>
              <w:keepLines/>
              <w:spacing w:after="0" w:line="240" w:lineRule="auto"/>
              <w:jc w:val="right"/>
            </w:pPr>
            <w:r>
              <w:rPr>
                <w:sz w:val="18"/>
              </w:rPr>
              <w:t>243,3</w:t>
            </w:r>
          </w:p>
        </w:tc>
      </w:tr>
    </w:tbl>
    <w:p w:rsidR="00123341" w:rsidRDefault="00123341">
      <w:pPr>
        <w:spacing w:after="0"/>
      </w:pPr>
    </w:p>
    <w:p w:rsidR="00123341" w:rsidRDefault="008A5CA5" w:rsidP="008A5CA5">
      <w:pPr>
        <w:jc w:val="both"/>
      </w:pPr>
      <w:r>
        <w:t>U odnosu na prošlu godinu znatno su povećani troškovi sudskih postupaka zbog plaćanja parničkog troška zbog greške u liječenju postupka koji je okončan u veljači ove godine. U 2024. godini bilo je isplaćeno 65 postupaka, a u 2025. godini 160 postupaka, a predmet su bile tužbe za prekovremeni rad koji se nije ispravno plaćao djelatnicima.</w:t>
      </w:r>
    </w:p>
    <w:p w:rsidR="00123341" w:rsidRDefault="00123341"/>
    <w:p w:rsidR="00123341" w:rsidRDefault="008A5CA5">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3299</w:t>
            </w:r>
          </w:p>
        </w:tc>
        <w:tc>
          <w:tcPr>
            <w:tcW w:w="3180" w:type="dxa"/>
            <w:tcMar>
              <w:top w:w="0" w:type="dxa"/>
              <w:bottom w:w="0" w:type="dxa"/>
            </w:tcMar>
            <w:vAlign w:val="center"/>
          </w:tcPr>
          <w:p w:rsidR="00123341" w:rsidRDefault="008A5CA5">
            <w:pPr>
              <w:keepNext/>
              <w:keepLines/>
              <w:spacing w:after="0" w:line="240" w:lineRule="auto"/>
            </w:pPr>
            <w:r>
              <w:rPr>
                <w:sz w:val="18"/>
              </w:rPr>
              <w:t>Ostali nespomenuti rashodi poslovanja</w:t>
            </w:r>
          </w:p>
        </w:tc>
        <w:tc>
          <w:tcPr>
            <w:tcW w:w="700" w:type="dxa"/>
            <w:tcMar>
              <w:top w:w="0" w:type="dxa"/>
              <w:bottom w:w="0" w:type="dxa"/>
            </w:tcMar>
            <w:vAlign w:val="center"/>
          </w:tcPr>
          <w:p w:rsidR="00123341" w:rsidRDefault="008A5CA5">
            <w:pPr>
              <w:keepNext/>
              <w:keepLines/>
              <w:spacing w:after="0" w:line="240" w:lineRule="auto"/>
            </w:pPr>
            <w:r>
              <w:rPr>
                <w:sz w:val="18"/>
              </w:rPr>
              <w:t>3299</w:t>
            </w:r>
          </w:p>
        </w:tc>
        <w:tc>
          <w:tcPr>
            <w:tcW w:w="1860" w:type="dxa"/>
            <w:tcMar>
              <w:top w:w="0" w:type="dxa"/>
              <w:bottom w:w="0" w:type="dxa"/>
            </w:tcMar>
            <w:vAlign w:val="center"/>
          </w:tcPr>
          <w:p w:rsidR="00123341" w:rsidRDefault="008A5CA5">
            <w:pPr>
              <w:keepNext/>
              <w:keepLines/>
              <w:spacing w:after="0" w:line="240" w:lineRule="auto"/>
              <w:jc w:val="right"/>
            </w:pPr>
            <w:r>
              <w:rPr>
                <w:sz w:val="18"/>
              </w:rPr>
              <w:t>5.073,03</w:t>
            </w:r>
          </w:p>
        </w:tc>
        <w:tc>
          <w:tcPr>
            <w:tcW w:w="1860" w:type="dxa"/>
            <w:tcMar>
              <w:top w:w="0" w:type="dxa"/>
              <w:bottom w:w="0" w:type="dxa"/>
            </w:tcMar>
            <w:vAlign w:val="center"/>
          </w:tcPr>
          <w:p w:rsidR="00123341" w:rsidRDefault="008A5CA5">
            <w:pPr>
              <w:keepNext/>
              <w:keepLines/>
              <w:spacing w:after="0" w:line="240" w:lineRule="auto"/>
              <w:jc w:val="right"/>
            </w:pPr>
            <w:r>
              <w:rPr>
                <w:sz w:val="18"/>
              </w:rPr>
              <w:t>20.233,25</w:t>
            </w:r>
          </w:p>
        </w:tc>
        <w:tc>
          <w:tcPr>
            <w:tcW w:w="700" w:type="dxa"/>
            <w:tcMar>
              <w:top w:w="0" w:type="dxa"/>
              <w:bottom w:w="0" w:type="dxa"/>
            </w:tcMar>
            <w:vAlign w:val="center"/>
          </w:tcPr>
          <w:p w:rsidR="00123341" w:rsidRDefault="008A5CA5">
            <w:pPr>
              <w:keepNext/>
              <w:keepLines/>
              <w:spacing w:after="0" w:line="240" w:lineRule="auto"/>
              <w:jc w:val="right"/>
            </w:pPr>
            <w:r>
              <w:rPr>
                <w:sz w:val="18"/>
              </w:rPr>
              <w:t>398,8</w:t>
            </w:r>
          </w:p>
        </w:tc>
      </w:tr>
    </w:tbl>
    <w:p w:rsidR="00123341" w:rsidRDefault="00123341">
      <w:pPr>
        <w:spacing w:after="0"/>
      </w:pPr>
    </w:p>
    <w:p w:rsidR="00123341" w:rsidRDefault="008A5CA5" w:rsidP="008A5CA5">
      <w:pPr>
        <w:jc w:val="both"/>
      </w:pPr>
      <w:r>
        <w:t>U 2025. godini evidentiran je ispravak vrijednosti potraživanja u iznosu od 18.691,72 EUR, a sve prema čl. 130. st. 2. novog Pravilnika o proračunskom računovodstvu. Odnosi se na potraživanja od zaposlenika i za više plaćene poreze, a što nije bio slučaj ranijih godina.  </w:t>
      </w:r>
    </w:p>
    <w:p w:rsidR="00123341" w:rsidRDefault="00123341"/>
    <w:p w:rsidR="00123341" w:rsidRDefault="008A5CA5">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342</w:t>
            </w:r>
          </w:p>
        </w:tc>
        <w:tc>
          <w:tcPr>
            <w:tcW w:w="3180" w:type="dxa"/>
            <w:tcMar>
              <w:top w:w="0" w:type="dxa"/>
              <w:bottom w:w="0" w:type="dxa"/>
            </w:tcMar>
            <w:vAlign w:val="center"/>
          </w:tcPr>
          <w:p w:rsidR="00123341" w:rsidRDefault="008A5CA5">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123341" w:rsidRDefault="008A5CA5">
            <w:pPr>
              <w:keepNext/>
              <w:keepLines/>
              <w:spacing w:after="0" w:line="240" w:lineRule="auto"/>
            </w:pPr>
            <w:r>
              <w:rPr>
                <w:sz w:val="18"/>
              </w:rPr>
              <w:t>342</w:t>
            </w:r>
          </w:p>
        </w:tc>
        <w:tc>
          <w:tcPr>
            <w:tcW w:w="1860" w:type="dxa"/>
            <w:tcMar>
              <w:top w:w="0" w:type="dxa"/>
              <w:bottom w:w="0" w:type="dxa"/>
            </w:tcMar>
            <w:vAlign w:val="center"/>
          </w:tcPr>
          <w:p w:rsidR="00123341" w:rsidRDefault="008A5CA5">
            <w:pPr>
              <w:keepNext/>
              <w:keepLines/>
              <w:spacing w:after="0" w:line="240" w:lineRule="auto"/>
              <w:jc w:val="right"/>
            </w:pPr>
            <w:r>
              <w:rPr>
                <w:sz w:val="18"/>
              </w:rPr>
              <w:t>2.438.836,92</w:t>
            </w:r>
          </w:p>
        </w:tc>
        <w:tc>
          <w:tcPr>
            <w:tcW w:w="1860" w:type="dxa"/>
            <w:tcMar>
              <w:top w:w="0" w:type="dxa"/>
              <w:bottom w:w="0" w:type="dxa"/>
            </w:tcMar>
            <w:vAlign w:val="center"/>
          </w:tcPr>
          <w:p w:rsidR="00123341" w:rsidRDefault="008A5CA5">
            <w:pPr>
              <w:keepNext/>
              <w:keepLines/>
              <w:spacing w:after="0" w:line="240" w:lineRule="auto"/>
              <w:jc w:val="right"/>
            </w:pPr>
            <w:r>
              <w:rPr>
                <w:sz w:val="18"/>
              </w:rPr>
              <w:t>1.686.569,39</w:t>
            </w:r>
          </w:p>
        </w:tc>
        <w:tc>
          <w:tcPr>
            <w:tcW w:w="700" w:type="dxa"/>
            <w:tcMar>
              <w:top w:w="0" w:type="dxa"/>
              <w:bottom w:w="0" w:type="dxa"/>
            </w:tcMar>
            <w:vAlign w:val="center"/>
          </w:tcPr>
          <w:p w:rsidR="00123341" w:rsidRDefault="008A5CA5">
            <w:pPr>
              <w:keepNext/>
              <w:keepLines/>
              <w:spacing w:after="0" w:line="240" w:lineRule="auto"/>
              <w:jc w:val="right"/>
            </w:pPr>
            <w:r>
              <w:rPr>
                <w:sz w:val="18"/>
              </w:rPr>
              <w:t>69,2</w:t>
            </w:r>
          </w:p>
        </w:tc>
      </w:tr>
    </w:tbl>
    <w:p w:rsidR="00123341" w:rsidRDefault="00123341">
      <w:pPr>
        <w:spacing w:after="0"/>
      </w:pPr>
    </w:p>
    <w:p w:rsidR="00123341" w:rsidRDefault="008A5CA5" w:rsidP="008A5CA5">
      <w:pPr>
        <w:jc w:val="both"/>
      </w:pPr>
      <w:r>
        <w:t>Usporedivši rashode za kamate za primljene kredite u 2025. godini u odnosu na 2024. godinu, može se primijetiti smanjenje od 31,8%. Krediti sa Erste bankom sklopljeni su sa promjenjivom kamatnom stopom vezanom za tromjesečni euribor. Kako je od početka godine smanjen euribor, smanjena je i trošak kamata po kreditima u odnosu na prošlu godinu.</w:t>
      </w:r>
    </w:p>
    <w:p w:rsidR="00123341" w:rsidRDefault="00123341"/>
    <w:p w:rsidR="00123341" w:rsidRDefault="008A5CA5">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343</w:t>
            </w:r>
          </w:p>
        </w:tc>
        <w:tc>
          <w:tcPr>
            <w:tcW w:w="3180" w:type="dxa"/>
            <w:tcMar>
              <w:top w:w="0" w:type="dxa"/>
              <w:bottom w:w="0" w:type="dxa"/>
            </w:tcMar>
            <w:vAlign w:val="center"/>
          </w:tcPr>
          <w:p w:rsidR="00123341" w:rsidRDefault="008A5CA5">
            <w:pPr>
              <w:keepNext/>
              <w:keepLines/>
              <w:spacing w:after="0" w:line="240" w:lineRule="auto"/>
            </w:pPr>
            <w:r>
              <w:rPr>
                <w:sz w:val="18"/>
              </w:rPr>
              <w:t>Ostali financijski rashodi (šifre 3431 do 3434)</w:t>
            </w:r>
          </w:p>
        </w:tc>
        <w:tc>
          <w:tcPr>
            <w:tcW w:w="700" w:type="dxa"/>
            <w:tcMar>
              <w:top w:w="0" w:type="dxa"/>
              <w:bottom w:w="0" w:type="dxa"/>
            </w:tcMar>
            <w:vAlign w:val="center"/>
          </w:tcPr>
          <w:p w:rsidR="00123341" w:rsidRDefault="008A5CA5">
            <w:pPr>
              <w:keepNext/>
              <w:keepLines/>
              <w:spacing w:after="0" w:line="240" w:lineRule="auto"/>
            </w:pPr>
            <w:r>
              <w:rPr>
                <w:sz w:val="18"/>
              </w:rPr>
              <w:t>343</w:t>
            </w:r>
          </w:p>
        </w:tc>
        <w:tc>
          <w:tcPr>
            <w:tcW w:w="1860" w:type="dxa"/>
            <w:tcMar>
              <w:top w:w="0" w:type="dxa"/>
              <w:bottom w:w="0" w:type="dxa"/>
            </w:tcMar>
            <w:vAlign w:val="center"/>
          </w:tcPr>
          <w:p w:rsidR="00123341" w:rsidRDefault="008A5CA5">
            <w:pPr>
              <w:keepNext/>
              <w:keepLines/>
              <w:spacing w:after="0" w:line="240" w:lineRule="auto"/>
              <w:jc w:val="right"/>
            </w:pPr>
            <w:r>
              <w:rPr>
                <w:sz w:val="18"/>
              </w:rPr>
              <w:t>382.397,80</w:t>
            </w:r>
          </w:p>
        </w:tc>
        <w:tc>
          <w:tcPr>
            <w:tcW w:w="1860" w:type="dxa"/>
            <w:tcMar>
              <w:top w:w="0" w:type="dxa"/>
              <w:bottom w:w="0" w:type="dxa"/>
            </w:tcMar>
            <w:vAlign w:val="center"/>
          </w:tcPr>
          <w:p w:rsidR="00123341" w:rsidRDefault="008A5CA5">
            <w:pPr>
              <w:keepNext/>
              <w:keepLines/>
              <w:spacing w:after="0" w:line="240" w:lineRule="auto"/>
              <w:jc w:val="right"/>
            </w:pPr>
            <w:r>
              <w:rPr>
                <w:sz w:val="18"/>
              </w:rPr>
              <w:t>551.783,60</w:t>
            </w:r>
          </w:p>
        </w:tc>
        <w:tc>
          <w:tcPr>
            <w:tcW w:w="700" w:type="dxa"/>
            <w:tcMar>
              <w:top w:w="0" w:type="dxa"/>
              <w:bottom w:w="0" w:type="dxa"/>
            </w:tcMar>
            <w:vAlign w:val="center"/>
          </w:tcPr>
          <w:p w:rsidR="00123341" w:rsidRDefault="008A5CA5">
            <w:pPr>
              <w:keepNext/>
              <w:keepLines/>
              <w:spacing w:after="0" w:line="240" w:lineRule="auto"/>
              <w:jc w:val="right"/>
            </w:pPr>
            <w:r>
              <w:rPr>
                <w:sz w:val="18"/>
              </w:rPr>
              <w:t>144,3</w:t>
            </w:r>
          </w:p>
        </w:tc>
      </w:tr>
    </w:tbl>
    <w:p w:rsidR="00123341" w:rsidRDefault="00123341">
      <w:pPr>
        <w:spacing w:after="0"/>
      </w:pPr>
    </w:p>
    <w:p w:rsidR="00123341" w:rsidRDefault="008A5CA5" w:rsidP="008A5CA5">
      <w:pPr>
        <w:jc w:val="both"/>
      </w:pPr>
      <w:r>
        <w:t>U 2025. godini povećani su troškovi kamata isplaćeni po sudskim presudama djelatnicima bolnice, a sa Medikom d.d. sklopljena je Nagodba za zakašnjela plaćanja računa za lijekove i potrošni medicinski materijal. Veledrogeriji Oktal Pharma plaćene su zatezne kamate za kašnjenje u plaćanju.</w:t>
      </w:r>
    </w:p>
    <w:p w:rsidR="00123341" w:rsidRDefault="00123341"/>
    <w:p w:rsidR="00123341" w:rsidRDefault="008A5CA5">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3433</w:t>
            </w:r>
          </w:p>
        </w:tc>
        <w:tc>
          <w:tcPr>
            <w:tcW w:w="3180" w:type="dxa"/>
            <w:tcMar>
              <w:top w:w="0" w:type="dxa"/>
              <w:bottom w:w="0" w:type="dxa"/>
            </w:tcMar>
            <w:vAlign w:val="center"/>
          </w:tcPr>
          <w:p w:rsidR="00123341" w:rsidRDefault="008A5CA5">
            <w:pPr>
              <w:keepNext/>
              <w:keepLines/>
              <w:spacing w:after="0" w:line="240" w:lineRule="auto"/>
            </w:pPr>
            <w:r>
              <w:rPr>
                <w:sz w:val="18"/>
              </w:rPr>
              <w:t>Zatezne kamate</w:t>
            </w:r>
          </w:p>
        </w:tc>
        <w:tc>
          <w:tcPr>
            <w:tcW w:w="700" w:type="dxa"/>
            <w:tcMar>
              <w:top w:w="0" w:type="dxa"/>
              <w:bottom w:w="0" w:type="dxa"/>
            </w:tcMar>
            <w:vAlign w:val="center"/>
          </w:tcPr>
          <w:p w:rsidR="00123341" w:rsidRDefault="008A5CA5">
            <w:pPr>
              <w:keepNext/>
              <w:keepLines/>
              <w:spacing w:after="0" w:line="240" w:lineRule="auto"/>
            </w:pPr>
            <w:r>
              <w:rPr>
                <w:sz w:val="18"/>
              </w:rPr>
              <w:t>3433</w:t>
            </w:r>
          </w:p>
        </w:tc>
        <w:tc>
          <w:tcPr>
            <w:tcW w:w="1860" w:type="dxa"/>
            <w:tcMar>
              <w:top w:w="0" w:type="dxa"/>
              <w:bottom w:w="0" w:type="dxa"/>
            </w:tcMar>
            <w:vAlign w:val="center"/>
          </w:tcPr>
          <w:p w:rsidR="00123341" w:rsidRDefault="008A5CA5">
            <w:pPr>
              <w:keepNext/>
              <w:keepLines/>
              <w:spacing w:after="0" w:line="240" w:lineRule="auto"/>
              <w:jc w:val="right"/>
            </w:pPr>
            <w:r>
              <w:rPr>
                <w:sz w:val="18"/>
              </w:rPr>
              <w:t>355.875,23</w:t>
            </w:r>
          </w:p>
        </w:tc>
        <w:tc>
          <w:tcPr>
            <w:tcW w:w="1860" w:type="dxa"/>
            <w:tcMar>
              <w:top w:w="0" w:type="dxa"/>
              <w:bottom w:w="0" w:type="dxa"/>
            </w:tcMar>
            <w:vAlign w:val="center"/>
          </w:tcPr>
          <w:p w:rsidR="00123341" w:rsidRDefault="008A5CA5">
            <w:pPr>
              <w:keepNext/>
              <w:keepLines/>
              <w:spacing w:after="0" w:line="240" w:lineRule="auto"/>
              <w:jc w:val="right"/>
            </w:pPr>
            <w:r>
              <w:rPr>
                <w:sz w:val="18"/>
              </w:rPr>
              <w:t>524.389,36</w:t>
            </w:r>
          </w:p>
        </w:tc>
        <w:tc>
          <w:tcPr>
            <w:tcW w:w="700" w:type="dxa"/>
            <w:tcMar>
              <w:top w:w="0" w:type="dxa"/>
              <w:bottom w:w="0" w:type="dxa"/>
            </w:tcMar>
            <w:vAlign w:val="center"/>
          </w:tcPr>
          <w:p w:rsidR="00123341" w:rsidRDefault="008A5CA5">
            <w:pPr>
              <w:keepNext/>
              <w:keepLines/>
              <w:spacing w:after="0" w:line="240" w:lineRule="auto"/>
              <w:jc w:val="right"/>
            </w:pPr>
            <w:r>
              <w:rPr>
                <w:sz w:val="18"/>
              </w:rPr>
              <w:t>147,4</w:t>
            </w:r>
          </w:p>
        </w:tc>
      </w:tr>
    </w:tbl>
    <w:p w:rsidR="00123341" w:rsidRDefault="00123341">
      <w:pPr>
        <w:spacing w:after="0"/>
      </w:pPr>
    </w:p>
    <w:p w:rsidR="00123341" w:rsidRDefault="008A5CA5" w:rsidP="008A5CA5">
      <w:pPr>
        <w:jc w:val="both"/>
      </w:pPr>
      <w:r>
        <w:t>U 2025. godini povećani su troškovi kamata isplaćeni po sudskim presudama djelatnicima bolnice, a sa Medikom d.d. sklopljena je Nagodba po kojoj je mjesečno plaćano 15.733,00 EUR za zakašnjela plaćanja računa za lijekove i potrošni medicinski materijal. Također, veledrogeriji Oktal Pharma za kašnjenje u plaćanju računa u 2025. godini plaćen je iznos od 113.818,11 EUR.</w:t>
      </w:r>
    </w:p>
    <w:p w:rsidR="00123341" w:rsidRDefault="00123341"/>
    <w:p w:rsidR="00123341" w:rsidRDefault="008A5CA5">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37</w:t>
            </w:r>
          </w:p>
        </w:tc>
        <w:tc>
          <w:tcPr>
            <w:tcW w:w="3180" w:type="dxa"/>
            <w:tcMar>
              <w:top w:w="0" w:type="dxa"/>
              <w:bottom w:w="0" w:type="dxa"/>
            </w:tcMar>
            <w:vAlign w:val="center"/>
          </w:tcPr>
          <w:p w:rsidR="00123341" w:rsidRDefault="008A5CA5">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123341" w:rsidRDefault="008A5CA5">
            <w:pPr>
              <w:keepNext/>
              <w:keepLines/>
              <w:spacing w:after="0" w:line="240" w:lineRule="auto"/>
            </w:pPr>
            <w:r>
              <w:rPr>
                <w:sz w:val="18"/>
              </w:rPr>
              <w:t>37</w:t>
            </w:r>
          </w:p>
        </w:tc>
        <w:tc>
          <w:tcPr>
            <w:tcW w:w="1860" w:type="dxa"/>
            <w:tcMar>
              <w:top w:w="0" w:type="dxa"/>
              <w:bottom w:w="0" w:type="dxa"/>
            </w:tcMar>
            <w:vAlign w:val="center"/>
          </w:tcPr>
          <w:p w:rsidR="00123341" w:rsidRDefault="008A5CA5">
            <w:pPr>
              <w:keepNext/>
              <w:keepLines/>
              <w:spacing w:after="0" w:line="240" w:lineRule="auto"/>
              <w:jc w:val="right"/>
            </w:pPr>
            <w:r>
              <w:rPr>
                <w:sz w:val="18"/>
              </w:rPr>
              <w:t>18.000,00</w:t>
            </w:r>
          </w:p>
        </w:tc>
        <w:tc>
          <w:tcPr>
            <w:tcW w:w="1860" w:type="dxa"/>
            <w:tcMar>
              <w:top w:w="0" w:type="dxa"/>
              <w:bottom w:w="0" w:type="dxa"/>
            </w:tcMar>
            <w:vAlign w:val="center"/>
          </w:tcPr>
          <w:p w:rsidR="00123341" w:rsidRDefault="008A5CA5">
            <w:pPr>
              <w:keepNext/>
              <w:keepLines/>
              <w:spacing w:after="0" w:line="240" w:lineRule="auto"/>
              <w:jc w:val="right"/>
            </w:pPr>
            <w:r>
              <w:rPr>
                <w:sz w:val="18"/>
              </w:rPr>
              <w:t>37.500,00</w:t>
            </w:r>
          </w:p>
        </w:tc>
        <w:tc>
          <w:tcPr>
            <w:tcW w:w="700" w:type="dxa"/>
            <w:tcMar>
              <w:top w:w="0" w:type="dxa"/>
              <w:bottom w:w="0" w:type="dxa"/>
            </w:tcMar>
            <w:vAlign w:val="center"/>
          </w:tcPr>
          <w:p w:rsidR="00123341" w:rsidRDefault="008A5CA5">
            <w:pPr>
              <w:keepNext/>
              <w:keepLines/>
              <w:spacing w:after="0" w:line="240" w:lineRule="auto"/>
              <w:jc w:val="right"/>
            </w:pPr>
            <w:r>
              <w:rPr>
                <w:sz w:val="18"/>
              </w:rPr>
              <w:t>208,3</w:t>
            </w:r>
          </w:p>
        </w:tc>
      </w:tr>
    </w:tbl>
    <w:p w:rsidR="00123341" w:rsidRDefault="00123341">
      <w:pPr>
        <w:spacing w:after="0"/>
      </w:pPr>
    </w:p>
    <w:p w:rsidR="00123341" w:rsidRDefault="008A5CA5" w:rsidP="008A5CA5">
      <w:pPr>
        <w:jc w:val="both"/>
      </w:pPr>
      <w:r>
        <w:t>Sukladno Ugovoru o sufinanciranju projekta "Stipendije za učenike Medicinske škole Pula, smjer medicinska sestra/tehničar" u 2025. godini koji je sklopljen sa Istarskom županijom isplaćena je stipendija 21 učeniku, a sredstva su osigurana u Proračunu Istarske županije.</w:t>
      </w:r>
    </w:p>
    <w:p w:rsidR="00123341" w:rsidRDefault="008A5CA5">
      <w:r>
        <w:t> </w:t>
      </w:r>
    </w:p>
    <w:p w:rsidR="00123341" w:rsidRDefault="00123341"/>
    <w:p w:rsidR="00123341" w:rsidRDefault="008A5CA5">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383</w:t>
            </w:r>
          </w:p>
        </w:tc>
        <w:tc>
          <w:tcPr>
            <w:tcW w:w="3180" w:type="dxa"/>
            <w:tcMar>
              <w:top w:w="0" w:type="dxa"/>
              <w:bottom w:w="0" w:type="dxa"/>
            </w:tcMar>
            <w:vAlign w:val="center"/>
          </w:tcPr>
          <w:p w:rsidR="00123341" w:rsidRDefault="008A5CA5">
            <w:pPr>
              <w:keepNext/>
              <w:keepLines/>
              <w:spacing w:after="0" w:line="240" w:lineRule="auto"/>
            </w:pPr>
            <w:r>
              <w:rPr>
                <w:sz w:val="18"/>
              </w:rPr>
              <w:t>Kazne, penali i naknade štete (šifre 3831 do 3835)</w:t>
            </w:r>
          </w:p>
        </w:tc>
        <w:tc>
          <w:tcPr>
            <w:tcW w:w="700" w:type="dxa"/>
            <w:tcMar>
              <w:top w:w="0" w:type="dxa"/>
              <w:bottom w:w="0" w:type="dxa"/>
            </w:tcMar>
            <w:vAlign w:val="center"/>
          </w:tcPr>
          <w:p w:rsidR="00123341" w:rsidRDefault="008A5CA5">
            <w:pPr>
              <w:keepNext/>
              <w:keepLines/>
              <w:spacing w:after="0" w:line="240" w:lineRule="auto"/>
            </w:pPr>
            <w:r>
              <w:rPr>
                <w:sz w:val="18"/>
              </w:rPr>
              <w:t>383</w:t>
            </w:r>
          </w:p>
        </w:tc>
        <w:tc>
          <w:tcPr>
            <w:tcW w:w="1860" w:type="dxa"/>
            <w:tcMar>
              <w:top w:w="0" w:type="dxa"/>
              <w:bottom w:w="0" w:type="dxa"/>
            </w:tcMar>
            <w:vAlign w:val="center"/>
          </w:tcPr>
          <w:p w:rsidR="00123341" w:rsidRDefault="008A5CA5">
            <w:pPr>
              <w:keepNext/>
              <w:keepLines/>
              <w:spacing w:after="0" w:line="240" w:lineRule="auto"/>
              <w:jc w:val="right"/>
            </w:pPr>
            <w:r>
              <w:rPr>
                <w:sz w:val="18"/>
              </w:rPr>
              <w:t>207.776,92</w:t>
            </w:r>
          </w:p>
        </w:tc>
        <w:tc>
          <w:tcPr>
            <w:tcW w:w="1860" w:type="dxa"/>
            <w:tcMar>
              <w:top w:w="0" w:type="dxa"/>
              <w:bottom w:w="0" w:type="dxa"/>
            </w:tcMar>
            <w:vAlign w:val="center"/>
          </w:tcPr>
          <w:p w:rsidR="00123341" w:rsidRDefault="008A5CA5">
            <w:pPr>
              <w:keepNext/>
              <w:keepLines/>
              <w:spacing w:after="0" w:line="240" w:lineRule="auto"/>
              <w:jc w:val="right"/>
            </w:pPr>
            <w:r>
              <w:rPr>
                <w:sz w:val="18"/>
              </w:rPr>
              <w:t>319.388,87</w:t>
            </w:r>
          </w:p>
        </w:tc>
        <w:tc>
          <w:tcPr>
            <w:tcW w:w="700" w:type="dxa"/>
            <w:tcMar>
              <w:top w:w="0" w:type="dxa"/>
              <w:bottom w:w="0" w:type="dxa"/>
            </w:tcMar>
            <w:vAlign w:val="center"/>
          </w:tcPr>
          <w:p w:rsidR="00123341" w:rsidRDefault="008A5CA5">
            <w:pPr>
              <w:keepNext/>
              <w:keepLines/>
              <w:spacing w:after="0" w:line="240" w:lineRule="auto"/>
              <w:jc w:val="right"/>
            </w:pPr>
            <w:r>
              <w:rPr>
                <w:sz w:val="18"/>
              </w:rPr>
              <w:t>153,7</w:t>
            </w:r>
          </w:p>
        </w:tc>
      </w:tr>
    </w:tbl>
    <w:p w:rsidR="00123341" w:rsidRDefault="00123341">
      <w:pPr>
        <w:spacing w:after="0"/>
      </w:pPr>
    </w:p>
    <w:p w:rsidR="00123341" w:rsidRDefault="008A5CA5" w:rsidP="008A5CA5">
      <w:pPr>
        <w:jc w:val="both"/>
      </w:pPr>
      <w:r>
        <w:t>Naknade šteta pravnim i fizičkim osobama u 2025. godini veće su za 53,7% u odnosu na 2024. godinu iz razloga što je izvršena naknada štete temeljem donijete pravomoćne presude radi greške u liječenju.</w:t>
      </w:r>
    </w:p>
    <w:p w:rsidR="00123341" w:rsidRDefault="00123341"/>
    <w:p w:rsidR="00123341" w:rsidRDefault="008A5CA5">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sz w:val="18"/>
              </w:rPr>
              <w:t>VIŠAK PRIHODA POSLOVANJA (šifre 6-Z005)</w:t>
            </w:r>
          </w:p>
        </w:tc>
        <w:tc>
          <w:tcPr>
            <w:tcW w:w="700" w:type="dxa"/>
            <w:tcMar>
              <w:top w:w="0" w:type="dxa"/>
              <w:bottom w:w="0" w:type="dxa"/>
            </w:tcMar>
            <w:vAlign w:val="center"/>
          </w:tcPr>
          <w:p w:rsidR="00123341" w:rsidRDefault="008A5CA5">
            <w:pPr>
              <w:keepNext/>
              <w:keepLines/>
              <w:spacing w:after="0" w:line="240" w:lineRule="auto"/>
            </w:pPr>
            <w:r>
              <w:rPr>
                <w:sz w:val="18"/>
              </w:rPr>
              <w:t>X001</w:t>
            </w:r>
          </w:p>
        </w:tc>
        <w:tc>
          <w:tcPr>
            <w:tcW w:w="1860" w:type="dxa"/>
            <w:tcMar>
              <w:top w:w="0" w:type="dxa"/>
              <w:bottom w:w="0" w:type="dxa"/>
            </w:tcMar>
            <w:vAlign w:val="center"/>
          </w:tcPr>
          <w:p w:rsidR="00123341" w:rsidRDefault="008A5CA5">
            <w:pPr>
              <w:keepNext/>
              <w:keepLines/>
              <w:spacing w:after="0" w:line="240" w:lineRule="auto"/>
              <w:jc w:val="right"/>
            </w:pPr>
            <w:r>
              <w:rPr>
                <w:sz w:val="18"/>
              </w:rPr>
              <w:t>7.207.308,84</w:t>
            </w:r>
          </w:p>
        </w:tc>
        <w:tc>
          <w:tcPr>
            <w:tcW w:w="1860" w:type="dxa"/>
            <w:tcMar>
              <w:top w:w="0" w:type="dxa"/>
              <w:bottom w:w="0" w:type="dxa"/>
            </w:tcMar>
            <w:vAlign w:val="center"/>
          </w:tcPr>
          <w:p w:rsidR="00123341" w:rsidRDefault="008A5CA5">
            <w:pPr>
              <w:keepNext/>
              <w:keepLines/>
              <w:spacing w:after="0" w:line="240" w:lineRule="auto"/>
              <w:jc w:val="right"/>
            </w:pPr>
            <w:r>
              <w:rPr>
                <w:sz w:val="18"/>
              </w:rPr>
              <w:t>1.752.084,98</w:t>
            </w:r>
          </w:p>
        </w:tc>
        <w:tc>
          <w:tcPr>
            <w:tcW w:w="700" w:type="dxa"/>
            <w:tcMar>
              <w:top w:w="0" w:type="dxa"/>
              <w:bottom w:w="0" w:type="dxa"/>
            </w:tcMar>
            <w:vAlign w:val="center"/>
          </w:tcPr>
          <w:p w:rsidR="00123341" w:rsidRDefault="008A5CA5">
            <w:pPr>
              <w:keepNext/>
              <w:keepLines/>
              <w:spacing w:after="0" w:line="240" w:lineRule="auto"/>
              <w:jc w:val="right"/>
            </w:pPr>
            <w:r>
              <w:rPr>
                <w:sz w:val="18"/>
              </w:rPr>
              <w:t>24,3</w:t>
            </w:r>
          </w:p>
        </w:tc>
      </w:tr>
    </w:tbl>
    <w:p w:rsidR="00123341" w:rsidRDefault="00123341">
      <w:pPr>
        <w:spacing w:after="0"/>
      </w:pPr>
    </w:p>
    <w:p w:rsidR="00123341" w:rsidRDefault="008A5CA5" w:rsidP="008A5CA5">
      <w:pPr>
        <w:jc w:val="both"/>
      </w:pPr>
      <w:r>
        <w:t>U 2024. godini OB Pula je primila namjensku pomoć u iznosu od 6.990.787,00 EUR za podmirenje obveza prema dobavljačima za lijekove i potrošni medicinski materijal, kao i dodatak za Covid nagradu u iznosu od 156.830,31 EUR. Takva pomoć u 2025. godini je izostala te je višak prihoda poslovanja u odnosu na 2024. godinu smanjen za 75,7%.</w:t>
      </w:r>
    </w:p>
    <w:p w:rsidR="00123341" w:rsidRDefault="00123341"/>
    <w:p w:rsidR="00123341" w:rsidRDefault="008A5CA5">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7</w:t>
            </w:r>
          </w:p>
        </w:tc>
        <w:tc>
          <w:tcPr>
            <w:tcW w:w="3180" w:type="dxa"/>
            <w:tcMar>
              <w:top w:w="0" w:type="dxa"/>
              <w:bottom w:w="0" w:type="dxa"/>
            </w:tcMar>
            <w:vAlign w:val="center"/>
          </w:tcPr>
          <w:p w:rsidR="00123341" w:rsidRDefault="008A5CA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23341" w:rsidRDefault="008A5CA5">
            <w:pPr>
              <w:keepNext/>
              <w:keepLines/>
              <w:spacing w:after="0" w:line="240" w:lineRule="auto"/>
            </w:pPr>
            <w:r>
              <w:rPr>
                <w:sz w:val="18"/>
              </w:rPr>
              <w:t>7</w:t>
            </w:r>
          </w:p>
        </w:tc>
        <w:tc>
          <w:tcPr>
            <w:tcW w:w="1860" w:type="dxa"/>
            <w:tcMar>
              <w:top w:w="0" w:type="dxa"/>
              <w:bottom w:w="0" w:type="dxa"/>
            </w:tcMar>
            <w:vAlign w:val="center"/>
          </w:tcPr>
          <w:p w:rsidR="00123341" w:rsidRDefault="008A5CA5">
            <w:pPr>
              <w:keepNext/>
              <w:keepLines/>
              <w:spacing w:after="0" w:line="240" w:lineRule="auto"/>
              <w:jc w:val="right"/>
            </w:pPr>
            <w:r>
              <w:rPr>
                <w:sz w:val="18"/>
              </w:rPr>
              <w:t>1.935,09</w:t>
            </w:r>
          </w:p>
        </w:tc>
        <w:tc>
          <w:tcPr>
            <w:tcW w:w="1860" w:type="dxa"/>
            <w:tcMar>
              <w:top w:w="0" w:type="dxa"/>
              <w:bottom w:w="0" w:type="dxa"/>
            </w:tcMar>
            <w:vAlign w:val="center"/>
          </w:tcPr>
          <w:p w:rsidR="00123341" w:rsidRDefault="008A5CA5">
            <w:pPr>
              <w:keepNext/>
              <w:keepLines/>
              <w:spacing w:after="0" w:line="240" w:lineRule="auto"/>
              <w:jc w:val="right"/>
            </w:pPr>
            <w:r>
              <w:rPr>
                <w:sz w:val="18"/>
              </w:rPr>
              <w:t>2.983,79</w:t>
            </w:r>
          </w:p>
        </w:tc>
        <w:tc>
          <w:tcPr>
            <w:tcW w:w="700" w:type="dxa"/>
            <w:tcMar>
              <w:top w:w="0" w:type="dxa"/>
              <w:bottom w:w="0" w:type="dxa"/>
            </w:tcMar>
            <w:vAlign w:val="center"/>
          </w:tcPr>
          <w:p w:rsidR="00123341" w:rsidRDefault="008A5CA5">
            <w:pPr>
              <w:keepNext/>
              <w:keepLines/>
              <w:spacing w:after="0" w:line="240" w:lineRule="auto"/>
              <w:jc w:val="right"/>
            </w:pPr>
            <w:r>
              <w:rPr>
                <w:sz w:val="18"/>
              </w:rPr>
              <w:t>154,2</w:t>
            </w:r>
          </w:p>
        </w:tc>
      </w:tr>
    </w:tbl>
    <w:p w:rsidR="00123341" w:rsidRDefault="00123341">
      <w:pPr>
        <w:spacing w:after="0"/>
      </w:pPr>
    </w:p>
    <w:p w:rsidR="00123341" w:rsidRDefault="008A5CA5" w:rsidP="008A5CA5">
      <w:pPr>
        <w:jc w:val="both"/>
      </w:pPr>
      <w:r>
        <w:t>U 2025. godini rashodovana su dva vozila koja su javnim nadmetanjem prodana za 2.621,86 EUR što nije bio slučaj u 2024. godini.</w:t>
      </w:r>
    </w:p>
    <w:p w:rsidR="00123341" w:rsidRDefault="00123341"/>
    <w:p w:rsidR="00123341" w:rsidRDefault="008A5CA5">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422</w:t>
            </w:r>
          </w:p>
        </w:tc>
        <w:tc>
          <w:tcPr>
            <w:tcW w:w="3180" w:type="dxa"/>
            <w:tcMar>
              <w:top w:w="0" w:type="dxa"/>
              <w:bottom w:w="0" w:type="dxa"/>
            </w:tcMar>
            <w:vAlign w:val="center"/>
          </w:tcPr>
          <w:p w:rsidR="00123341" w:rsidRDefault="008A5CA5">
            <w:pPr>
              <w:keepNext/>
              <w:keepLines/>
              <w:spacing w:after="0" w:line="240" w:lineRule="auto"/>
            </w:pPr>
            <w:r>
              <w:rPr>
                <w:sz w:val="18"/>
              </w:rPr>
              <w:t>Postrojenja i oprema (šifre 4221 do 4228)</w:t>
            </w:r>
          </w:p>
        </w:tc>
        <w:tc>
          <w:tcPr>
            <w:tcW w:w="700" w:type="dxa"/>
            <w:tcMar>
              <w:top w:w="0" w:type="dxa"/>
              <w:bottom w:w="0" w:type="dxa"/>
            </w:tcMar>
            <w:vAlign w:val="center"/>
          </w:tcPr>
          <w:p w:rsidR="00123341" w:rsidRDefault="008A5CA5">
            <w:pPr>
              <w:keepNext/>
              <w:keepLines/>
              <w:spacing w:after="0" w:line="240" w:lineRule="auto"/>
            </w:pPr>
            <w:r>
              <w:rPr>
                <w:sz w:val="18"/>
              </w:rPr>
              <w:t>422</w:t>
            </w:r>
          </w:p>
        </w:tc>
        <w:tc>
          <w:tcPr>
            <w:tcW w:w="1860" w:type="dxa"/>
            <w:tcMar>
              <w:top w:w="0" w:type="dxa"/>
              <w:bottom w:w="0" w:type="dxa"/>
            </w:tcMar>
            <w:vAlign w:val="center"/>
          </w:tcPr>
          <w:p w:rsidR="00123341" w:rsidRDefault="008A5CA5">
            <w:pPr>
              <w:keepNext/>
              <w:keepLines/>
              <w:spacing w:after="0" w:line="240" w:lineRule="auto"/>
              <w:jc w:val="right"/>
            </w:pPr>
            <w:r>
              <w:rPr>
                <w:sz w:val="18"/>
              </w:rPr>
              <w:t>1.764.537,61</w:t>
            </w:r>
          </w:p>
        </w:tc>
        <w:tc>
          <w:tcPr>
            <w:tcW w:w="1860" w:type="dxa"/>
            <w:tcMar>
              <w:top w:w="0" w:type="dxa"/>
              <w:bottom w:w="0" w:type="dxa"/>
            </w:tcMar>
            <w:vAlign w:val="center"/>
          </w:tcPr>
          <w:p w:rsidR="00123341" w:rsidRDefault="008A5CA5">
            <w:pPr>
              <w:keepNext/>
              <w:keepLines/>
              <w:spacing w:after="0" w:line="240" w:lineRule="auto"/>
              <w:jc w:val="right"/>
            </w:pPr>
            <w:r>
              <w:rPr>
                <w:sz w:val="18"/>
              </w:rPr>
              <w:t>1.229.746,13</w:t>
            </w:r>
          </w:p>
        </w:tc>
        <w:tc>
          <w:tcPr>
            <w:tcW w:w="700" w:type="dxa"/>
            <w:tcMar>
              <w:top w:w="0" w:type="dxa"/>
              <w:bottom w:w="0" w:type="dxa"/>
            </w:tcMar>
            <w:vAlign w:val="center"/>
          </w:tcPr>
          <w:p w:rsidR="00123341" w:rsidRDefault="008A5CA5">
            <w:pPr>
              <w:keepNext/>
              <w:keepLines/>
              <w:spacing w:after="0" w:line="240" w:lineRule="auto"/>
              <w:jc w:val="right"/>
            </w:pPr>
            <w:r>
              <w:rPr>
                <w:sz w:val="18"/>
              </w:rPr>
              <w:t>69,7</w:t>
            </w:r>
          </w:p>
        </w:tc>
      </w:tr>
    </w:tbl>
    <w:p w:rsidR="00123341" w:rsidRDefault="00123341">
      <w:pPr>
        <w:spacing w:after="0"/>
      </w:pPr>
    </w:p>
    <w:p w:rsidR="00123341" w:rsidRDefault="008A5CA5" w:rsidP="008A5CA5">
      <w:pPr>
        <w:jc w:val="both"/>
      </w:pPr>
      <w:r>
        <w:t>U 2025. godini kupljeno je opreme za 30% manje nego u 2024. godini. Izostale su značajnije donacije, a i prema financijskom planu iz izvora 11 planirana su manja sredstva. </w:t>
      </w:r>
    </w:p>
    <w:p w:rsidR="00123341" w:rsidRDefault="00123341"/>
    <w:p w:rsidR="00123341" w:rsidRDefault="008A5CA5">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4221</w:t>
            </w:r>
          </w:p>
        </w:tc>
        <w:tc>
          <w:tcPr>
            <w:tcW w:w="3180" w:type="dxa"/>
            <w:tcMar>
              <w:top w:w="0" w:type="dxa"/>
              <w:bottom w:w="0" w:type="dxa"/>
            </w:tcMar>
            <w:vAlign w:val="center"/>
          </w:tcPr>
          <w:p w:rsidR="00123341" w:rsidRDefault="008A5CA5">
            <w:pPr>
              <w:keepNext/>
              <w:keepLines/>
              <w:spacing w:after="0" w:line="240" w:lineRule="auto"/>
            </w:pPr>
            <w:r>
              <w:rPr>
                <w:sz w:val="18"/>
              </w:rPr>
              <w:t>Uredska oprema i namještaj</w:t>
            </w:r>
          </w:p>
        </w:tc>
        <w:tc>
          <w:tcPr>
            <w:tcW w:w="700" w:type="dxa"/>
            <w:tcMar>
              <w:top w:w="0" w:type="dxa"/>
              <w:bottom w:w="0" w:type="dxa"/>
            </w:tcMar>
            <w:vAlign w:val="center"/>
          </w:tcPr>
          <w:p w:rsidR="00123341" w:rsidRDefault="008A5CA5">
            <w:pPr>
              <w:keepNext/>
              <w:keepLines/>
              <w:spacing w:after="0" w:line="240" w:lineRule="auto"/>
            </w:pPr>
            <w:r>
              <w:rPr>
                <w:sz w:val="18"/>
              </w:rPr>
              <w:t>4221</w:t>
            </w:r>
          </w:p>
        </w:tc>
        <w:tc>
          <w:tcPr>
            <w:tcW w:w="1860" w:type="dxa"/>
            <w:tcMar>
              <w:top w:w="0" w:type="dxa"/>
              <w:bottom w:w="0" w:type="dxa"/>
            </w:tcMar>
            <w:vAlign w:val="center"/>
          </w:tcPr>
          <w:p w:rsidR="00123341" w:rsidRDefault="008A5CA5">
            <w:pPr>
              <w:keepNext/>
              <w:keepLines/>
              <w:spacing w:after="0" w:line="240" w:lineRule="auto"/>
              <w:jc w:val="right"/>
            </w:pPr>
            <w:r>
              <w:rPr>
                <w:sz w:val="18"/>
              </w:rPr>
              <w:t>696.721,43</w:t>
            </w:r>
          </w:p>
        </w:tc>
        <w:tc>
          <w:tcPr>
            <w:tcW w:w="1860" w:type="dxa"/>
            <w:tcMar>
              <w:top w:w="0" w:type="dxa"/>
              <w:bottom w:w="0" w:type="dxa"/>
            </w:tcMar>
            <w:vAlign w:val="center"/>
          </w:tcPr>
          <w:p w:rsidR="00123341" w:rsidRDefault="008A5CA5">
            <w:pPr>
              <w:keepNext/>
              <w:keepLines/>
              <w:spacing w:after="0" w:line="240" w:lineRule="auto"/>
              <w:jc w:val="right"/>
            </w:pPr>
            <w:r>
              <w:rPr>
                <w:sz w:val="18"/>
              </w:rPr>
              <w:t>110.581,83</w:t>
            </w:r>
          </w:p>
        </w:tc>
        <w:tc>
          <w:tcPr>
            <w:tcW w:w="700" w:type="dxa"/>
            <w:tcMar>
              <w:top w:w="0" w:type="dxa"/>
              <w:bottom w:w="0" w:type="dxa"/>
            </w:tcMar>
            <w:vAlign w:val="center"/>
          </w:tcPr>
          <w:p w:rsidR="00123341" w:rsidRDefault="008A5CA5">
            <w:pPr>
              <w:keepNext/>
              <w:keepLines/>
              <w:spacing w:after="0" w:line="240" w:lineRule="auto"/>
              <w:jc w:val="right"/>
            </w:pPr>
            <w:r>
              <w:rPr>
                <w:sz w:val="18"/>
              </w:rPr>
              <w:t>15,9</w:t>
            </w:r>
          </w:p>
        </w:tc>
      </w:tr>
    </w:tbl>
    <w:p w:rsidR="00123341" w:rsidRDefault="00123341">
      <w:pPr>
        <w:spacing w:after="0"/>
      </w:pPr>
    </w:p>
    <w:p w:rsidR="00123341" w:rsidRDefault="008A5CA5" w:rsidP="008A5CA5">
      <w:pPr>
        <w:jc w:val="both"/>
      </w:pPr>
      <w:r>
        <w:t>U 2024. godini svi odjeli OB Pula opremljeni su novim drvenim i metalnim namještajem, pa u 2025. godini nije bilo veće investicije. </w:t>
      </w:r>
    </w:p>
    <w:p w:rsidR="00123341" w:rsidRDefault="00123341"/>
    <w:p w:rsidR="00123341" w:rsidRDefault="008A5CA5">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424</w:t>
            </w:r>
          </w:p>
        </w:tc>
        <w:tc>
          <w:tcPr>
            <w:tcW w:w="3180" w:type="dxa"/>
            <w:tcMar>
              <w:top w:w="0" w:type="dxa"/>
              <w:bottom w:w="0" w:type="dxa"/>
            </w:tcMar>
            <w:vAlign w:val="center"/>
          </w:tcPr>
          <w:p w:rsidR="00123341" w:rsidRDefault="008A5CA5">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rsidR="00123341" w:rsidRDefault="008A5CA5">
            <w:pPr>
              <w:keepNext/>
              <w:keepLines/>
              <w:spacing w:after="0" w:line="240" w:lineRule="auto"/>
            </w:pPr>
            <w:r>
              <w:rPr>
                <w:sz w:val="18"/>
              </w:rPr>
              <w:t>424</w:t>
            </w:r>
          </w:p>
        </w:tc>
        <w:tc>
          <w:tcPr>
            <w:tcW w:w="1860" w:type="dxa"/>
            <w:tcMar>
              <w:top w:w="0" w:type="dxa"/>
              <w:bottom w:w="0" w:type="dxa"/>
            </w:tcMar>
            <w:vAlign w:val="center"/>
          </w:tcPr>
          <w:p w:rsidR="00123341" w:rsidRDefault="008A5CA5">
            <w:pPr>
              <w:keepNext/>
              <w:keepLines/>
              <w:spacing w:after="0" w:line="240" w:lineRule="auto"/>
              <w:jc w:val="right"/>
            </w:pPr>
            <w:r>
              <w:rPr>
                <w:sz w:val="18"/>
              </w:rPr>
              <w:t>16.023,75</w:t>
            </w:r>
          </w:p>
        </w:tc>
        <w:tc>
          <w:tcPr>
            <w:tcW w:w="1860" w:type="dxa"/>
            <w:tcMar>
              <w:top w:w="0" w:type="dxa"/>
              <w:bottom w:w="0" w:type="dxa"/>
            </w:tcMar>
            <w:vAlign w:val="center"/>
          </w:tcPr>
          <w:p w:rsidR="00123341" w:rsidRDefault="008A5CA5">
            <w:pPr>
              <w:keepNext/>
              <w:keepLines/>
              <w:spacing w:after="0" w:line="240" w:lineRule="auto"/>
              <w:jc w:val="right"/>
            </w:pPr>
            <w:r>
              <w:rPr>
                <w:sz w:val="18"/>
              </w:rPr>
              <w:t>3.500,00</w:t>
            </w:r>
          </w:p>
        </w:tc>
        <w:tc>
          <w:tcPr>
            <w:tcW w:w="700" w:type="dxa"/>
            <w:tcMar>
              <w:top w:w="0" w:type="dxa"/>
              <w:bottom w:w="0" w:type="dxa"/>
            </w:tcMar>
            <w:vAlign w:val="center"/>
          </w:tcPr>
          <w:p w:rsidR="00123341" w:rsidRDefault="008A5CA5">
            <w:pPr>
              <w:keepNext/>
              <w:keepLines/>
              <w:spacing w:after="0" w:line="240" w:lineRule="auto"/>
              <w:jc w:val="right"/>
            </w:pPr>
            <w:r>
              <w:rPr>
                <w:sz w:val="18"/>
              </w:rPr>
              <w:t>21,8</w:t>
            </w:r>
          </w:p>
        </w:tc>
      </w:tr>
    </w:tbl>
    <w:p w:rsidR="00123341" w:rsidRDefault="00123341">
      <w:pPr>
        <w:spacing w:after="0"/>
      </w:pPr>
    </w:p>
    <w:p w:rsidR="00123341" w:rsidRDefault="008A5CA5">
      <w:r>
        <w:t>U 2025. godini izostale su donacije umjetničkih djela, što je bio slučaj u 2024. godini.</w:t>
      </w:r>
    </w:p>
    <w:p w:rsidR="00123341" w:rsidRDefault="00123341"/>
    <w:p w:rsidR="00123341" w:rsidRDefault="008A5CA5">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426</w:t>
            </w:r>
          </w:p>
        </w:tc>
        <w:tc>
          <w:tcPr>
            <w:tcW w:w="3180" w:type="dxa"/>
            <w:tcMar>
              <w:top w:w="0" w:type="dxa"/>
              <w:bottom w:w="0" w:type="dxa"/>
            </w:tcMar>
            <w:vAlign w:val="center"/>
          </w:tcPr>
          <w:p w:rsidR="00123341" w:rsidRDefault="008A5CA5">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123341" w:rsidRDefault="008A5CA5">
            <w:pPr>
              <w:keepNext/>
              <w:keepLines/>
              <w:spacing w:after="0" w:line="240" w:lineRule="auto"/>
            </w:pPr>
            <w:r>
              <w:rPr>
                <w:sz w:val="18"/>
              </w:rPr>
              <w:t>426</w:t>
            </w:r>
          </w:p>
        </w:tc>
        <w:tc>
          <w:tcPr>
            <w:tcW w:w="1860" w:type="dxa"/>
            <w:tcMar>
              <w:top w:w="0" w:type="dxa"/>
              <w:bottom w:w="0" w:type="dxa"/>
            </w:tcMar>
            <w:vAlign w:val="center"/>
          </w:tcPr>
          <w:p w:rsidR="00123341" w:rsidRDefault="008A5CA5">
            <w:pPr>
              <w:keepNext/>
              <w:keepLines/>
              <w:spacing w:after="0" w:line="240" w:lineRule="auto"/>
              <w:jc w:val="right"/>
            </w:pPr>
            <w:r>
              <w:rPr>
                <w:sz w:val="18"/>
              </w:rPr>
              <w:t>30.741,68</w:t>
            </w:r>
          </w:p>
        </w:tc>
        <w:tc>
          <w:tcPr>
            <w:tcW w:w="1860" w:type="dxa"/>
            <w:tcMar>
              <w:top w:w="0" w:type="dxa"/>
              <w:bottom w:w="0" w:type="dxa"/>
            </w:tcMar>
            <w:vAlign w:val="center"/>
          </w:tcPr>
          <w:p w:rsidR="00123341" w:rsidRDefault="008A5CA5">
            <w:pPr>
              <w:keepNext/>
              <w:keepLines/>
              <w:spacing w:after="0" w:line="240" w:lineRule="auto"/>
              <w:jc w:val="right"/>
            </w:pPr>
            <w:r>
              <w:rPr>
                <w:sz w:val="18"/>
              </w:rPr>
              <w:t>238.228,85</w:t>
            </w:r>
          </w:p>
        </w:tc>
        <w:tc>
          <w:tcPr>
            <w:tcW w:w="700" w:type="dxa"/>
            <w:tcMar>
              <w:top w:w="0" w:type="dxa"/>
              <w:bottom w:w="0" w:type="dxa"/>
            </w:tcMar>
            <w:vAlign w:val="center"/>
          </w:tcPr>
          <w:p w:rsidR="00123341" w:rsidRDefault="008A5CA5">
            <w:pPr>
              <w:keepNext/>
              <w:keepLines/>
              <w:spacing w:after="0" w:line="240" w:lineRule="auto"/>
              <w:jc w:val="right"/>
            </w:pPr>
            <w:r>
              <w:rPr>
                <w:sz w:val="18"/>
              </w:rPr>
              <w:t>774,9</w:t>
            </w:r>
          </w:p>
        </w:tc>
      </w:tr>
    </w:tbl>
    <w:p w:rsidR="00123341" w:rsidRDefault="00123341">
      <w:pPr>
        <w:spacing w:after="0"/>
      </w:pPr>
    </w:p>
    <w:p w:rsidR="00123341" w:rsidRDefault="008A5CA5" w:rsidP="008A5CA5">
      <w:pPr>
        <w:jc w:val="both"/>
      </w:pPr>
      <w:r>
        <w:t>U 2025. godini izvršena je nadogradnja bolničkog informatičkog sustava modulom iDoctor koji je koštao 210.000,00 EUR, a kojim je je omogućeno bolje i svrsishodnije korištenje informacijskog sustava. </w:t>
      </w:r>
    </w:p>
    <w:p w:rsidR="00123341" w:rsidRDefault="00123341"/>
    <w:p w:rsidR="00123341" w:rsidRDefault="008A5CA5">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451</w:t>
            </w:r>
          </w:p>
        </w:tc>
        <w:tc>
          <w:tcPr>
            <w:tcW w:w="3180" w:type="dxa"/>
            <w:tcMar>
              <w:top w:w="0" w:type="dxa"/>
              <w:bottom w:w="0" w:type="dxa"/>
            </w:tcMar>
            <w:vAlign w:val="center"/>
          </w:tcPr>
          <w:p w:rsidR="00123341" w:rsidRDefault="008A5CA5">
            <w:pPr>
              <w:keepNext/>
              <w:keepLines/>
              <w:spacing w:after="0" w:line="240" w:lineRule="auto"/>
            </w:pPr>
            <w:r>
              <w:rPr>
                <w:sz w:val="18"/>
              </w:rPr>
              <w:t>Dodatna ulaganja na građevinskim objektima</w:t>
            </w:r>
          </w:p>
        </w:tc>
        <w:tc>
          <w:tcPr>
            <w:tcW w:w="700" w:type="dxa"/>
            <w:tcMar>
              <w:top w:w="0" w:type="dxa"/>
              <w:bottom w:w="0" w:type="dxa"/>
            </w:tcMar>
            <w:vAlign w:val="center"/>
          </w:tcPr>
          <w:p w:rsidR="00123341" w:rsidRDefault="008A5CA5">
            <w:pPr>
              <w:keepNext/>
              <w:keepLines/>
              <w:spacing w:after="0" w:line="240" w:lineRule="auto"/>
            </w:pPr>
            <w:r>
              <w:rPr>
                <w:sz w:val="18"/>
              </w:rPr>
              <w:t>451</w:t>
            </w:r>
          </w:p>
        </w:tc>
        <w:tc>
          <w:tcPr>
            <w:tcW w:w="1860" w:type="dxa"/>
            <w:tcMar>
              <w:top w:w="0" w:type="dxa"/>
              <w:bottom w:w="0" w:type="dxa"/>
            </w:tcMar>
            <w:vAlign w:val="center"/>
          </w:tcPr>
          <w:p w:rsidR="00123341" w:rsidRDefault="008A5CA5">
            <w:pPr>
              <w:keepNext/>
              <w:keepLines/>
              <w:spacing w:after="0" w:line="240" w:lineRule="auto"/>
              <w:jc w:val="right"/>
            </w:pPr>
            <w:r>
              <w:rPr>
                <w:sz w:val="18"/>
              </w:rPr>
              <w:t>4.508,50</w:t>
            </w:r>
          </w:p>
        </w:tc>
        <w:tc>
          <w:tcPr>
            <w:tcW w:w="1860" w:type="dxa"/>
            <w:tcMar>
              <w:top w:w="0" w:type="dxa"/>
              <w:bottom w:w="0" w:type="dxa"/>
            </w:tcMar>
            <w:vAlign w:val="center"/>
          </w:tcPr>
          <w:p w:rsidR="00123341" w:rsidRDefault="008A5CA5">
            <w:pPr>
              <w:keepNext/>
              <w:keepLines/>
              <w:spacing w:after="0" w:line="240" w:lineRule="auto"/>
              <w:jc w:val="right"/>
            </w:pPr>
            <w:r>
              <w:rPr>
                <w:sz w:val="18"/>
              </w:rPr>
              <w:t>29.286,38</w:t>
            </w:r>
          </w:p>
        </w:tc>
        <w:tc>
          <w:tcPr>
            <w:tcW w:w="700" w:type="dxa"/>
            <w:tcMar>
              <w:top w:w="0" w:type="dxa"/>
              <w:bottom w:w="0" w:type="dxa"/>
            </w:tcMar>
            <w:vAlign w:val="center"/>
          </w:tcPr>
          <w:p w:rsidR="00123341" w:rsidRDefault="008A5CA5">
            <w:pPr>
              <w:keepNext/>
              <w:keepLines/>
              <w:spacing w:after="0" w:line="240" w:lineRule="auto"/>
              <w:jc w:val="right"/>
            </w:pPr>
            <w:r>
              <w:rPr>
                <w:sz w:val="18"/>
              </w:rPr>
              <w:t>649,6</w:t>
            </w:r>
          </w:p>
        </w:tc>
      </w:tr>
    </w:tbl>
    <w:p w:rsidR="00123341" w:rsidRDefault="00123341">
      <w:pPr>
        <w:spacing w:after="0"/>
      </w:pPr>
    </w:p>
    <w:p w:rsidR="00123341" w:rsidRDefault="008A5CA5" w:rsidP="008A5CA5">
      <w:pPr>
        <w:jc w:val="both"/>
      </w:pPr>
      <w:r>
        <w:t>Krajem 2025. godine započeli su radovi na uređenju neuređene vanjske površine koja se nalazi na dijelu objekta OB Pula. Uređenjem vanjske površine dobit će se površina za dvosmjerno prometovanje vozilima hitne pomoći prema OHBP-u, a uredit će se i 246 parkirnih mjesta za zaposlenike ustanove.  </w:t>
      </w:r>
    </w:p>
    <w:p w:rsidR="00123341" w:rsidRDefault="00123341"/>
    <w:p w:rsidR="00123341" w:rsidRDefault="008A5CA5">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sz w:val="18"/>
              </w:rPr>
              <w:t>MANJAK PRIHODA I PRIMITAKA (šifre Y345-X678)</w:t>
            </w:r>
          </w:p>
        </w:tc>
        <w:tc>
          <w:tcPr>
            <w:tcW w:w="700" w:type="dxa"/>
            <w:tcMar>
              <w:top w:w="0" w:type="dxa"/>
              <w:bottom w:w="0" w:type="dxa"/>
            </w:tcMar>
            <w:vAlign w:val="center"/>
          </w:tcPr>
          <w:p w:rsidR="00123341" w:rsidRDefault="008A5CA5">
            <w:pPr>
              <w:keepNext/>
              <w:keepLines/>
              <w:spacing w:after="0" w:line="240" w:lineRule="auto"/>
            </w:pPr>
            <w:r>
              <w:rPr>
                <w:sz w:val="18"/>
              </w:rPr>
              <w:t>Y005</w:t>
            </w:r>
          </w:p>
        </w:tc>
        <w:tc>
          <w:tcPr>
            <w:tcW w:w="1860" w:type="dxa"/>
            <w:tcMar>
              <w:top w:w="0" w:type="dxa"/>
              <w:bottom w:w="0" w:type="dxa"/>
            </w:tcMar>
            <w:vAlign w:val="center"/>
          </w:tcPr>
          <w:p w:rsidR="00123341" w:rsidRDefault="008A5CA5">
            <w:pPr>
              <w:keepNext/>
              <w:keepLines/>
              <w:spacing w:after="0" w:line="240" w:lineRule="auto"/>
              <w:jc w:val="right"/>
            </w:pPr>
            <w:r>
              <w:rPr>
                <w:sz w:val="18"/>
              </w:rPr>
              <w:t>794.122,77</w:t>
            </w:r>
          </w:p>
        </w:tc>
        <w:tc>
          <w:tcPr>
            <w:tcW w:w="1860" w:type="dxa"/>
            <w:tcMar>
              <w:top w:w="0" w:type="dxa"/>
              <w:bottom w:w="0" w:type="dxa"/>
            </w:tcMar>
            <w:vAlign w:val="center"/>
          </w:tcPr>
          <w:p w:rsidR="00123341" w:rsidRDefault="008A5CA5">
            <w:pPr>
              <w:keepNext/>
              <w:keepLines/>
              <w:spacing w:after="0" w:line="240" w:lineRule="auto"/>
              <w:jc w:val="right"/>
            </w:pPr>
            <w:r>
              <w:rPr>
                <w:sz w:val="18"/>
              </w:rPr>
              <w:t>6.001.176,44</w:t>
            </w:r>
          </w:p>
        </w:tc>
        <w:tc>
          <w:tcPr>
            <w:tcW w:w="700" w:type="dxa"/>
            <w:tcMar>
              <w:top w:w="0" w:type="dxa"/>
              <w:bottom w:w="0" w:type="dxa"/>
            </w:tcMar>
            <w:vAlign w:val="center"/>
          </w:tcPr>
          <w:p w:rsidR="00123341" w:rsidRDefault="008A5CA5">
            <w:pPr>
              <w:keepNext/>
              <w:keepLines/>
              <w:spacing w:after="0" w:line="240" w:lineRule="auto"/>
              <w:jc w:val="right"/>
            </w:pPr>
            <w:r>
              <w:rPr>
                <w:sz w:val="18"/>
              </w:rPr>
              <w:t>755,7</w:t>
            </w:r>
          </w:p>
        </w:tc>
      </w:tr>
    </w:tbl>
    <w:p w:rsidR="00123341" w:rsidRDefault="00123341">
      <w:pPr>
        <w:spacing w:after="0"/>
      </w:pPr>
    </w:p>
    <w:p w:rsidR="00123341" w:rsidRDefault="008A5CA5" w:rsidP="008A5CA5">
      <w:pPr>
        <w:jc w:val="both"/>
      </w:pPr>
      <w:r>
        <w:t>Manjak prihoda i primitaka sa 31.12.2025. godine značajno je veći u odnosu na isto razdoblje prošle godine.  OB Pula u novim i obnovljenim prostorima nastavila je pružati zdravstvene usluge, te je ne samo dosegla one iz 2019. godine već iz godine u godinu ostvaruje izvršenje daleko iznad ugovorenog limita sa HZZO-om. Također, od 1. siječnja 2024. godine stupio je na snagu novi Zakon o plaćama u državnoj službi i javnim službama („Narodne novine“ broj 155/23), a od 1. ožujka 2024. godine nova Uredba o nazivima radnih mjesta, uvjetima za raspored i koeficijentima za obračun plaće u javnim službama („Narodne novine“ broj 22/24), uslijed čega je došlo do promjene u visini koeficijenta za plaće radnika u javnim službama i uz to i povećanje osnovice za izračun plaće. Sve to navedeno, nažalost, doprinosi rastu materijalnih rashoda u redovnom poslovanju, a pogotovo lijekova i potrošnog medicinskog materijala.  Nastali manjak rezultat je porasta ukupnih rashoda i izdataka na koje OB Pula nije mogla utjecati (opća inflacija uzrokovana globalnom svjetskom krizom koja se odrazila ponajviše na porast cijena energenata, prehrambenih artikala, uredskog materijala i elektronike, kao i stupanjem na snagu novog Zakona o plaćama u državnoj službi i javnim službama, te Uredbe o nazivima radnih mjesta, uvjetima za raspored i koeficijentima za obračun plaće u javnim službama.). U 2024. godini OB Pula je kroz uplate namjenske pomoći uprihodovala 6.990.787 EUR, dok je po tom vidu pomoći u 2025. godini dobila samo 998.461,00 EUR.</w:t>
      </w:r>
    </w:p>
    <w:p w:rsidR="00123341" w:rsidRDefault="00123341"/>
    <w:p w:rsidR="00123341" w:rsidRDefault="008A5CA5">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123341" w:rsidRDefault="008A5CA5">
            <w:pPr>
              <w:keepNext/>
              <w:keepLines/>
              <w:spacing w:after="0" w:line="240" w:lineRule="auto"/>
            </w:pPr>
            <w:r>
              <w:rPr>
                <w:sz w:val="18"/>
              </w:rPr>
              <w:t>Y006</w:t>
            </w:r>
          </w:p>
        </w:tc>
        <w:tc>
          <w:tcPr>
            <w:tcW w:w="1860" w:type="dxa"/>
            <w:tcMar>
              <w:top w:w="0" w:type="dxa"/>
              <w:bottom w:w="0" w:type="dxa"/>
            </w:tcMar>
            <w:vAlign w:val="center"/>
          </w:tcPr>
          <w:p w:rsidR="00123341" w:rsidRDefault="008A5CA5">
            <w:pPr>
              <w:keepNext/>
              <w:keepLines/>
              <w:spacing w:after="0" w:line="240" w:lineRule="auto"/>
              <w:jc w:val="right"/>
            </w:pPr>
            <w:r>
              <w:rPr>
                <w:sz w:val="18"/>
              </w:rPr>
              <w:t>5.253.124,06</w:t>
            </w:r>
          </w:p>
        </w:tc>
        <w:tc>
          <w:tcPr>
            <w:tcW w:w="1860" w:type="dxa"/>
            <w:tcMar>
              <w:top w:w="0" w:type="dxa"/>
              <w:bottom w:w="0" w:type="dxa"/>
            </w:tcMar>
            <w:vAlign w:val="center"/>
          </w:tcPr>
          <w:p w:rsidR="00123341" w:rsidRDefault="008A5CA5">
            <w:pPr>
              <w:keepNext/>
              <w:keepLines/>
              <w:spacing w:after="0" w:line="240" w:lineRule="auto"/>
              <w:jc w:val="right"/>
            </w:pPr>
            <w:r>
              <w:rPr>
                <w:sz w:val="18"/>
              </w:rPr>
              <w:t>11.258.854,12</w:t>
            </w:r>
          </w:p>
        </w:tc>
        <w:tc>
          <w:tcPr>
            <w:tcW w:w="700" w:type="dxa"/>
            <w:tcMar>
              <w:top w:w="0" w:type="dxa"/>
              <w:bottom w:w="0" w:type="dxa"/>
            </w:tcMar>
            <w:vAlign w:val="center"/>
          </w:tcPr>
          <w:p w:rsidR="00123341" w:rsidRDefault="008A5CA5">
            <w:pPr>
              <w:keepNext/>
              <w:keepLines/>
              <w:spacing w:after="0" w:line="240" w:lineRule="auto"/>
              <w:jc w:val="right"/>
            </w:pPr>
            <w:r>
              <w:rPr>
                <w:sz w:val="18"/>
              </w:rPr>
              <w:t>214,3</w:t>
            </w:r>
          </w:p>
        </w:tc>
      </w:tr>
    </w:tbl>
    <w:p w:rsidR="00123341" w:rsidRDefault="00123341">
      <w:pPr>
        <w:spacing w:after="0"/>
      </w:pPr>
    </w:p>
    <w:p w:rsidR="00123341" w:rsidRDefault="008A5CA5">
      <w:r>
        <w:t>Sukladno ostvarenom manjku prihoda i primitaka za 2025. godinu u iznosu od 6.001.176,44 EUR povećan je i iznos manjka prihoda i primitaka za pokriće u sljedećem razdoblju. </w:t>
      </w:r>
    </w:p>
    <w:p w:rsidR="00123341" w:rsidRDefault="00123341"/>
    <w:p w:rsidR="00123341" w:rsidRDefault="008A5CA5">
      <w:pPr>
        <w:keepNext/>
        <w:spacing w:line="240" w:lineRule="auto"/>
        <w:jc w:val="center"/>
      </w:pPr>
      <w:r>
        <w:rPr>
          <w:b/>
          <w:sz w:val="28"/>
        </w:rPr>
        <w:t>Bilanca</w:t>
      </w:r>
    </w:p>
    <w:p w:rsidR="00123341" w:rsidRDefault="008A5CA5">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sz w:val="18"/>
              </w:rPr>
              <w:t>IMOVINA (šifre B002+1)</w:t>
            </w:r>
          </w:p>
        </w:tc>
        <w:tc>
          <w:tcPr>
            <w:tcW w:w="700" w:type="dxa"/>
            <w:tcMar>
              <w:top w:w="0" w:type="dxa"/>
              <w:bottom w:w="0" w:type="dxa"/>
            </w:tcMar>
            <w:vAlign w:val="center"/>
          </w:tcPr>
          <w:p w:rsidR="00123341" w:rsidRDefault="008A5CA5">
            <w:pPr>
              <w:keepNext/>
              <w:keepLines/>
              <w:spacing w:after="0" w:line="240" w:lineRule="auto"/>
            </w:pPr>
            <w:r>
              <w:rPr>
                <w:sz w:val="18"/>
              </w:rPr>
              <w:t>B001</w:t>
            </w:r>
          </w:p>
        </w:tc>
        <w:tc>
          <w:tcPr>
            <w:tcW w:w="1860" w:type="dxa"/>
            <w:tcMar>
              <w:top w:w="0" w:type="dxa"/>
              <w:bottom w:w="0" w:type="dxa"/>
            </w:tcMar>
            <w:vAlign w:val="center"/>
          </w:tcPr>
          <w:p w:rsidR="00123341" w:rsidRDefault="008A5CA5">
            <w:pPr>
              <w:keepNext/>
              <w:keepLines/>
              <w:spacing w:after="0" w:line="240" w:lineRule="auto"/>
              <w:jc w:val="right"/>
            </w:pPr>
            <w:r>
              <w:rPr>
                <w:sz w:val="18"/>
              </w:rPr>
              <w:t>98.987.305,58</w:t>
            </w:r>
          </w:p>
        </w:tc>
        <w:tc>
          <w:tcPr>
            <w:tcW w:w="1860" w:type="dxa"/>
            <w:tcMar>
              <w:top w:w="0" w:type="dxa"/>
              <w:bottom w:w="0" w:type="dxa"/>
            </w:tcMar>
            <w:vAlign w:val="center"/>
          </w:tcPr>
          <w:p w:rsidR="00123341" w:rsidRDefault="008A5CA5">
            <w:pPr>
              <w:keepNext/>
              <w:keepLines/>
              <w:spacing w:after="0" w:line="240" w:lineRule="auto"/>
              <w:jc w:val="right"/>
            </w:pPr>
            <w:r>
              <w:rPr>
                <w:sz w:val="18"/>
              </w:rPr>
              <w:t>95.966.889,76</w:t>
            </w:r>
          </w:p>
        </w:tc>
        <w:tc>
          <w:tcPr>
            <w:tcW w:w="700" w:type="dxa"/>
            <w:tcMar>
              <w:top w:w="0" w:type="dxa"/>
              <w:bottom w:w="0" w:type="dxa"/>
            </w:tcMar>
            <w:vAlign w:val="center"/>
          </w:tcPr>
          <w:p w:rsidR="00123341" w:rsidRDefault="008A5CA5">
            <w:pPr>
              <w:keepNext/>
              <w:keepLines/>
              <w:spacing w:after="0" w:line="240" w:lineRule="auto"/>
              <w:jc w:val="right"/>
            </w:pPr>
            <w:r>
              <w:rPr>
                <w:sz w:val="18"/>
              </w:rPr>
              <w:t>96,9</w:t>
            </w:r>
          </w:p>
        </w:tc>
      </w:tr>
    </w:tbl>
    <w:p w:rsidR="00123341" w:rsidRDefault="00123341">
      <w:pPr>
        <w:spacing w:after="0"/>
      </w:pPr>
    </w:p>
    <w:p w:rsidR="00123341" w:rsidRDefault="008A5CA5" w:rsidP="008A5CA5">
      <w:pPr>
        <w:jc w:val="both"/>
      </w:pPr>
      <w:r>
        <w:t>Uvidom u stanje imovine na dan 31.12.2025. godine evidentno je smanjenje u odnosu na stanje 1.01.2025. godine za 3,1%. Smanjenje se najvećim dijelom odnosi na smanjenje vrijednosti građevinskih objekata poradi evidentiranja ispravka vrijednosti iste.  </w:t>
      </w:r>
    </w:p>
    <w:p w:rsidR="00123341" w:rsidRDefault="00123341"/>
    <w:p w:rsidR="00123341" w:rsidRDefault="008A5CA5">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022 i 02922</w:t>
            </w:r>
          </w:p>
        </w:tc>
        <w:tc>
          <w:tcPr>
            <w:tcW w:w="3180" w:type="dxa"/>
            <w:tcMar>
              <w:top w:w="0" w:type="dxa"/>
              <w:bottom w:w="0" w:type="dxa"/>
            </w:tcMar>
            <w:vAlign w:val="center"/>
          </w:tcPr>
          <w:p w:rsidR="00123341" w:rsidRDefault="008A5CA5">
            <w:pPr>
              <w:keepNext/>
              <w:keepLines/>
              <w:spacing w:after="0" w:line="240" w:lineRule="auto"/>
            </w:pPr>
            <w:r>
              <w:rPr>
                <w:sz w:val="18"/>
              </w:rPr>
              <w:t>Postrojenja i oprema (šifre 0221 do 0228 - 02922)</w:t>
            </w:r>
          </w:p>
        </w:tc>
        <w:tc>
          <w:tcPr>
            <w:tcW w:w="700" w:type="dxa"/>
            <w:tcMar>
              <w:top w:w="0" w:type="dxa"/>
              <w:bottom w:w="0" w:type="dxa"/>
            </w:tcMar>
            <w:vAlign w:val="center"/>
          </w:tcPr>
          <w:p w:rsidR="00123341" w:rsidRDefault="008A5CA5">
            <w:pPr>
              <w:keepNext/>
              <w:keepLines/>
              <w:spacing w:after="0" w:line="240" w:lineRule="auto"/>
            </w:pPr>
            <w:r>
              <w:rPr>
                <w:sz w:val="18"/>
              </w:rPr>
              <w:t>022 i 02922</w:t>
            </w:r>
          </w:p>
        </w:tc>
        <w:tc>
          <w:tcPr>
            <w:tcW w:w="1860" w:type="dxa"/>
            <w:tcMar>
              <w:top w:w="0" w:type="dxa"/>
              <w:bottom w:w="0" w:type="dxa"/>
            </w:tcMar>
            <w:vAlign w:val="center"/>
          </w:tcPr>
          <w:p w:rsidR="00123341" w:rsidRDefault="008A5CA5">
            <w:pPr>
              <w:keepNext/>
              <w:keepLines/>
              <w:spacing w:after="0" w:line="240" w:lineRule="auto"/>
              <w:jc w:val="right"/>
            </w:pPr>
            <w:r>
              <w:rPr>
                <w:sz w:val="18"/>
              </w:rPr>
              <w:t>8.023.508,98</w:t>
            </w:r>
          </w:p>
        </w:tc>
        <w:tc>
          <w:tcPr>
            <w:tcW w:w="1860" w:type="dxa"/>
            <w:tcMar>
              <w:top w:w="0" w:type="dxa"/>
              <w:bottom w:w="0" w:type="dxa"/>
            </w:tcMar>
            <w:vAlign w:val="center"/>
          </w:tcPr>
          <w:p w:rsidR="00123341" w:rsidRDefault="008A5CA5">
            <w:pPr>
              <w:keepNext/>
              <w:keepLines/>
              <w:spacing w:after="0" w:line="240" w:lineRule="auto"/>
              <w:jc w:val="right"/>
            </w:pPr>
            <w:r>
              <w:rPr>
                <w:sz w:val="18"/>
              </w:rPr>
              <w:t>5.142.694,03</w:t>
            </w:r>
          </w:p>
        </w:tc>
        <w:tc>
          <w:tcPr>
            <w:tcW w:w="700" w:type="dxa"/>
            <w:tcMar>
              <w:top w:w="0" w:type="dxa"/>
              <w:bottom w:w="0" w:type="dxa"/>
            </w:tcMar>
            <w:vAlign w:val="center"/>
          </w:tcPr>
          <w:p w:rsidR="00123341" w:rsidRDefault="008A5CA5">
            <w:pPr>
              <w:keepNext/>
              <w:keepLines/>
              <w:spacing w:after="0" w:line="240" w:lineRule="auto"/>
              <w:jc w:val="right"/>
            </w:pPr>
            <w:r>
              <w:rPr>
                <w:sz w:val="18"/>
              </w:rPr>
              <w:t>64,1</w:t>
            </w:r>
          </w:p>
        </w:tc>
      </w:tr>
    </w:tbl>
    <w:p w:rsidR="00123341" w:rsidRDefault="00123341">
      <w:pPr>
        <w:spacing w:after="0"/>
      </w:pPr>
    </w:p>
    <w:p w:rsidR="00123341" w:rsidRDefault="008A5CA5" w:rsidP="008A5CA5">
      <w:pPr>
        <w:jc w:val="both"/>
      </w:pPr>
      <w:r>
        <w:t>Vrijednost postrojenja i opreme smanjena je u odnosu na početak 2025. godine poradi evidentiranja ispravka vrijednosti na dan 31. prosinca 2025. godine, sukladno Pravilniku o proračunskom računovodstvu i računskom planu.  </w:t>
      </w:r>
    </w:p>
    <w:p w:rsidR="00123341" w:rsidRDefault="00123341"/>
    <w:p w:rsidR="00123341" w:rsidRDefault="008A5CA5">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023 i 02923</w:t>
            </w:r>
          </w:p>
        </w:tc>
        <w:tc>
          <w:tcPr>
            <w:tcW w:w="3180" w:type="dxa"/>
            <w:tcMar>
              <w:top w:w="0" w:type="dxa"/>
              <w:bottom w:w="0" w:type="dxa"/>
            </w:tcMar>
            <w:vAlign w:val="center"/>
          </w:tcPr>
          <w:p w:rsidR="00123341" w:rsidRDefault="008A5CA5">
            <w:pPr>
              <w:keepNext/>
              <w:keepLines/>
              <w:spacing w:after="0" w:line="240" w:lineRule="auto"/>
            </w:pPr>
            <w:r>
              <w:rPr>
                <w:sz w:val="18"/>
              </w:rPr>
              <w:t>Prijevozna sredstva (šifre 0231 do 0234 - 02923)</w:t>
            </w:r>
          </w:p>
        </w:tc>
        <w:tc>
          <w:tcPr>
            <w:tcW w:w="700" w:type="dxa"/>
            <w:tcMar>
              <w:top w:w="0" w:type="dxa"/>
              <w:bottom w:w="0" w:type="dxa"/>
            </w:tcMar>
            <w:vAlign w:val="center"/>
          </w:tcPr>
          <w:p w:rsidR="00123341" w:rsidRDefault="008A5CA5">
            <w:pPr>
              <w:keepNext/>
              <w:keepLines/>
              <w:spacing w:after="0" w:line="240" w:lineRule="auto"/>
            </w:pPr>
            <w:r>
              <w:rPr>
                <w:sz w:val="18"/>
              </w:rPr>
              <w:t>023 i 02923</w:t>
            </w:r>
          </w:p>
        </w:tc>
        <w:tc>
          <w:tcPr>
            <w:tcW w:w="1860" w:type="dxa"/>
            <w:tcMar>
              <w:top w:w="0" w:type="dxa"/>
              <w:bottom w:w="0" w:type="dxa"/>
            </w:tcMar>
            <w:vAlign w:val="center"/>
          </w:tcPr>
          <w:p w:rsidR="00123341" w:rsidRDefault="008A5CA5">
            <w:pPr>
              <w:keepNext/>
              <w:keepLines/>
              <w:spacing w:after="0" w:line="240" w:lineRule="auto"/>
              <w:jc w:val="right"/>
            </w:pPr>
            <w:r>
              <w:rPr>
                <w:sz w:val="18"/>
              </w:rPr>
              <w:t>21.202,65</w:t>
            </w:r>
          </w:p>
        </w:tc>
        <w:tc>
          <w:tcPr>
            <w:tcW w:w="1860" w:type="dxa"/>
            <w:tcMar>
              <w:top w:w="0" w:type="dxa"/>
              <w:bottom w:w="0" w:type="dxa"/>
            </w:tcMar>
            <w:vAlign w:val="center"/>
          </w:tcPr>
          <w:p w:rsidR="00123341" w:rsidRDefault="008A5CA5">
            <w:pPr>
              <w:keepNext/>
              <w:keepLines/>
              <w:spacing w:after="0" w:line="240" w:lineRule="auto"/>
              <w:jc w:val="right"/>
            </w:pPr>
            <w:r>
              <w:rPr>
                <w:sz w:val="18"/>
              </w:rPr>
              <w:t>81.272,61</w:t>
            </w:r>
          </w:p>
        </w:tc>
        <w:tc>
          <w:tcPr>
            <w:tcW w:w="700" w:type="dxa"/>
            <w:tcMar>
              <w:top w:w="0" w:type="dxa"/>
              <w:bottom w:w="0" w:type="dxa"/>
            </w:tcMar>
            <w:vAlign w:val="center"/>
          </w:tcPr>
          <w:p w:rsidR="00123341" w:rsidRDefault="008A5CA5">
            <w:pPr>
              <w:keepNext/>
              <w:keepLines/>
              <w:spacing w:after="0" w:line="240" w:lineRule="auto"/>
              <w:jc w:val="right"/>
            </w:pPr>
            <w:r>
              <w:rPr>
                <w:sz w:val="18"/>
              </w:rPr>
              <w:t>383,3</w:t>
            </w:r>
          </w:p>
        </w:tc>
      </w:tr>
    </w:tbl>
    <w:p w:rsidR="00123341" w:rsidRDefault="00123341">
      <w:pPr>
        <w:spacing w:after="0"/>
      </w:pPr>
    </w:p>
    <w:p w:rsidR="00123341" w:rsidRDefault="008A5CA5" w:rsidP="008A5CA5">
      <w:pPr>
        <w:jc w:val="both"/>
      </w:pPr>
      <w:r>
        <w:t>Tijekom 2025. godine vlastitim sredstvima kupljena su dva vozila: Škoda KODIAQ SUV, osobno vozilo za potrebe odlaska na službena putovanja i stručna usavršavanja djelatnika bolnice, kao i Citroen Berlingo, teretno vozilo, kojim se 2 puta na tjedan ide po krv u KBC Rijeku. </w:t>
      </w:r>
    </w:p>
    <w:p w:rsidR="00123341" w:rsidRDefault="008A5CA5">
      <w:r>
        <w:t> </w:t>
      </w:r>
    </w:p>
    <w:p w:rsidR="00123341" w:rsidRDefault="00123341"/>
    <w:p w:rsidR="00123341" w:rsidRDefault="008A5CA5">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026 i 02926</w:t>
            </w:r>
          </w:p>
        </w:tc>
        <w:tc>
          <w:tcPr>
            <w:tcW w:w="3180" w:type="dxa"/>
            <w:tcMar>
              <w:top w:w="0" w:type="dxa"/>
              <w:bottom w:w="0" w:type="dxa"/>
            </w:tcMar>
            <w:vAlign w:val="center"/>
          </w:tcPr>
          <w:p w:rsidR="00123341" w:rsidRDefault="008A5CA5">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rsidR="00123341" w:rsidRDefault="008A5CA5">
            <w:pPr>
              <w:keepNext/>
              <w:keepLines/>
              <w:spacing w:after="0" w:line="240" w:lineRule="auto"/>
            </w:pPr>
            <w:r>
              <w:rPr>
                <w:sz w:val="18"/>
              </w:rPr>
              <w:t>026 i 02926</w:t>
            </w:r>
          </w:p>
        </w:tc>
        <w:tc>
          <w:tcPr>
            <w:tcW w:w="1860" w:type="dxa"/>
            <w:tcMar>
              <w:top w:w="0" w:type="dxa"/>
              <w:bottom w:w="0" w:type="dxa"/>
            </w:tcMar>
            <w:vAlign w:val="center"/>
          </w:tcPr>
          <w:p w:rsidR="00123341" w:rsidRDefault="008A5CA5">
            <w:pPr>
              <w:keepNext/>
              <w:keepLines/>
              <w:spacing w:after="0" w:line="240" w:lineRule="auto"/>
              <w:jc w:val="right"/>
            </w:pPr>
            <w:r>
              <w:rPr>
                <w:sz w:val="18"/>
              </w:rPr>
              <w:t>474.346,58</w:t>
            </w:r>
          </w:p>
        </w:tc>
        <w:tc>
          <w:tcPr>
            <w:tcW w:w="1860" w:type="dxa"/>
            <w:tcMar>
              <w:top w:w="0" w:type="dxa"/>
              <w:bottom w:w="0" w:type="dxa"/>
            </w:tcMar>
            <w:vAlign w:val="center"/>
          </w:tcPr>
          <w:p w:rsidR="00123341" w:rsidRDefault="008A5CA5">
            <w:pPr>
              <w:keepNext/>
              <w:keepLines/>
              <w:spacing w:after="0" w:line="240" w:lineRule="auto"/>
              <w:jc w:val="right"/>
            </w:pPr>
            <w:r>
              <w:rPr>
                <w:sz w:val="18"/>
              </w:rPr>
              <w:t>301.147,16</w:t>
            </w:r>
          </w:p>
        </w:tc>
        <w:tc>
          <w:tcPr>
            <w:tcW w:w="700" w:type="dxa"/>
            <w:tcMar>
              <w:top w:w="0" w:type="dxa"/>
              <w:bottom w:w="0" w:type="dxa"/>
            </w:tcMar>
            <w:vAlign w:val="center"/>
          </w:tcPr>
          <w:p w:rsidR="00123341" w:rsidRDefault="008A5CA5">
            <w:pPr>
              <w:keepNext/>
              <w:keepLines/>
              <w:spacing w:after="0" w:line="240" w:lineRule="auto"/>
              <w:jc w:val="right"/>
            </w:pPr>
            <w:r>
              <w:rPr>
                <w:sz w:val="18"/>
              </w:rPr>
              <w:t>63,5</w:t>
            </w:r>
          </w:p>
        </w:tc>
      </w:tr>
    </w:tbl>
    <w:p w:rsidR="00123341" w:rsidRDefault="00123341">
      <w:pPr>
        <w:spacing w:after="0"/>
      </w:pPr>
    </w:p>
    <w:p w:rsidR="00123341" w:rsidRDefault="008A5CA5" w:rsidP="008A5CA5">
      <w:pPr>
        <w:jc w:val="both"/>
      </w:pPr>
      <w:r>
        <w:t>Vrijednost nematerijalne proizvedene imovine manja je u 2025. godini u odnosu na 2024. godinu za 36,5% radi provedbe godišnjeg ispravka vrijednosti nematerijalne proizvedene imovine, sukladno Pravilniku o proračunskom računovodstvu i računskom planu.  </w:t>
      </w:r>
    </w:p>
    <w:p w:rsidR="00123341" w:rsidRDefault="00123341"/>
    <w:p w:rsidR="00123341" w:rsidRDefault="008A5CA5">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0262</w:t>
            </w:r>
          </w:p>
        </w:tc>
        <w:tc>
          <w:tcPr>
            <w:tcW w:w="3180" w:type="dxa"/>
            <w:tcMar>
              <w:top w:w="0" w:type="dxa"/>
              <w:bottom w:w="0" w:type="dxa"/>
            </w:tcMar>
            <w:vAlign w:val="center"/>
          </w:tcPr>
          <w:p w:rsidR="00123341" w:rsidRDefault="008A5CA5">
            <w:pPr>
              <w:keepNext/>
              <w:keepLines/>
              <w:spacing w:after="0" w:line="240" w:lineRule="auto"/>
            </w:pPr>
            <w:r>
              <w:rPr>
                <w:sz w:val="18"/>
              </w:rPr>
              <w:t>Ulaganja u računalne programe</w:t>
            </w:r>
          </w:p>
        </w:tc>
        <w:tc>
          <w:tcPr>
            <w:tcW w:w="700" w:type="dxa"/>
            <w:tcMar>
              <w:top w:w="0" w:type="dxa"/>
              <w:bottom w:w="0" w:type="dxa"/>
            </w:tcMar>
            <w:vAlign w:val="center"/>
          </w:tcPr>
          <w:p w:rsidR="00123341" w:rsidRDefault="008A5CA5">
            <w:pPr>
              <w:keepNext/>
              <w:keepLines/>
              <w:spacing w:after="0" w:line="240" w:lineRule="auto"/>
            </w:pPr>
            <w:r>
              <w:rPr>
                <w:sz w:val="18"/>
              </w:rPr>
              <w:t>0262</w:t>
            </w:r>
          </w:p>
        </w:tc>
        <w:tc>
          <w:tcPr>
            <w:tcW w:w="1860" w:type="dxa"/>
            <w:tcMar>
              <w:top w:w="0" w:type="dxa"/>
              <w:bottom w:w="0" w:type="dxa"/>
            </w:tcMar>
            <w:vAlign w:val="center"/>
          </w:tcPr>
          <w:p w:rsidR="00123341" w:rsidRDefault="008A5CA5">
            <w:pPr>
              <w:keepNext/>
              <w:keepLines/>
              <w:spacing w:after="0" w:line="240" w:lineRule="auto"/>
              <w:jc w:val="right"/>
            </w:pPr>
            <w:r>
              <w:rPr>
                <w:sz w:val="18"/>
              </w:rPr>
              <w:t>2.519.426,26</w:t>
            </w:r>
          </w:p>
        </w:tc>
        <w:tc>
          <w:tcPr>
            <w:tcW w:w="1860" w:type="dxa"/>
            <w:tcMar>
              <w:top w:w="0" w:type="dxa"/>
              <w:bottom w:w="0" w:type="dxa"/>
            </w:tcMar>
            <w:vAlign w:val="center"/>
          </w:tcPr>
          <w:p w:rsidR="00123341" w:rsidRDefault="008A5CA5">
            <w:pPr>
              <w:keepNext/>
              <w:keepLines/>
              <w:spacing w:after="0" w:line="240" w:lineRule="auto"/>
              <w:jc w:val="right"/>
            </w:pPr>
            <w:r>
              <w:rPr>
                <w:sz w:val="18"/>
              </w:rPr>
              <w:t>2.757.655,11</w:t>
            </w:r>
          </w:p>
        </w:tc>
        <w:tc>
          <w:tcPr>
            <w:tcW w:w="700" w:type="dxa"/>
            <w:tcMar>
              <w:top w:w="0" w:type="dxa"/>
              <w:bottom w:w="0" w:type="dxa"/>
            </w:tcMar>
            <w:vAlign w:val="center"/>
          </w:tcPr>
          <w:p w:rsidR="00123341" w:rsidRDefault="008A5CA5">
            <w:pPr>
              <w:keepNext/>
              <w:keepLines/>
              <w:spacing w:after="0" w:line="240" w:lineRule="auto"/>
              <w:jc w:val="right"/>
            </w:pPr>
            <w:r>
              <w:rPr>
                <w:sz w:val="18"/>
              </w:rPr>
              <w:t>109,5</w:t>
            </w:r>
          </w:p>
        </w:tc>
      </w:tr>
    </w:tbl>
    <w:p w:rsidR="00123341" w:rsidRDefault="00123341">
      <w:pPr>
        <w:spacing w:after="0"/>
      </w:pPr>
    </w:p>
    <w:p w:rsidR="00123341" w:rsidRDefault="008A5CA5" w:rsidP="008A5CA5">
      <w:pPr>
        <w:jc w:val="both"/>
      </w:pPr>
      <w:r>
        <w:t>U 2025. godini izvršena je nadogradnja bolničkog informacijskog sustava modulom iDoctor, a kupljena je i trajna licenca za indetifikaciju korisnika OB Pula.   </w:t>
      </w:r>
    </w:p>
    <w:p w:rsidR="00123341" w:rsidRDefault="00123341"/>
    <w:p w:rsidR="00123341" w:rsidRDefault="008A5CA5">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041</w:t>
            </w:r>
          </w:p>
        </w:tc>
        <w:tc>
          <w:tcPr>
            <w:tcW w:w="3180" w:type="dxa"/>
            <w:tcMar>
              <w:top w:w="0" w:type="dxa"/>
              <w:bottom w:w="0" w:type="dxa"/>
            </w:tcMar>
            <w:vAlign w:val="center"/>
          </w:tcPr>
          <w:p w:rsidR="00123341" w:rsidRDefault="008A5CA5">
            <w:pPr>
              <w:keepNext/>
              <w:keepLines/>
              <w:spacing w:after="0" w:line="240" w:lineRule="auto"/>
            </w:pPr>
            <w:r>
              <w:rPr>
                <w:sz w:val="18"/>
              </w:rPr>
              <w:t>Zalihe sitnog inventara i autoguma</w:t>
            </w:r>
          </w:p>
        </w:tc>
        <w:tc>
          <w:tcPr>
            <w:tcW w:w="700" w:type="dxa"/>
            <w:tcMar>
              <w:top w:w="0" w:type="dxa"/>
              <w:bottom w:w="0" w:type="dxa"/>
            </w:tcMar>
            <w:vAlign w:val="center"/>
          </w:tcPr>
          <w:p w:rsidR="00123341" w:rsidRDefault="008A5CA5">
            <w:pPr>
              <w:keepNext/>
              <w:keepLines/>
              <w:spacing w:after="0" w:line="240" w:lineRule="auto"/>
            </w:pPr>
            <w:r>
              <w:rPr>
                <w:sz w:val="18"/>
              </w:rPr>
              <w:t>041</w:t>
            </w:r>
          </w:p>
        </w:tc>
        <w:tc>
          <w:tcPr>
            <w:tcW w:w="1860" w:type="dxa"/>
            <w:tcMar>
              <w:top w:w="0" w:type="dxa"/>
              <w:bottom w:w="0" w:type="dxa"/>
            </w:tcMar>
            <w:vAlign w:val="center"/>
          </w:tcPr>
          <w:p w:rsidR="00123341" w:rsidRDefault="008A5CA5">
            <w:pPr>
              <w:keepNext/>
              <w:keepLines/>
              <w:spacing w:after="0" w:line="240" w:lineRule="auto"/>
              <w:jc w:val="right"/>
            </w:pPr>
            <w:r>
              <w:rPr>
                <w:sz w:val="18"/>
              </w:rPr>
              <w:t>38.827,46</w:t>
            </w:r>
          </w:p>
        </w:tc>
        <w:tc>
          <w:tcPr>
            <w:tcW w:w="1860" w:type="dxa"/>
            <w:tcMar>
              <w:top w:w="0" w:type="dxa"/>
              <w:bottom w:w="0" w:type="dxa"/>
            </w:tcMar>
            <w:vAlign w:val="center"/>
          </w:tcPr>
          <w:p w:rsidR="00123341" w:rsidRDefault="008A5CA5">
            <w:pPr>
              <w:keepNext/>
              <w:keepLines/>
              <w:spacing w:after="0" w:line="240" w:lineRule="auto"/>
              <w:jc w:val="right"/>
            </w:pPr>
            <w:r>
              <w:rPr>
                <w:sz w:val="18"/>
              </w:rPr>
              <w:t>6.800,55</w:t>
            </w:r>
          </w:p>
        </w:tc>
        <w:tc>
          <w:tcPr>
            <w:tcW w:w="700" w:type="dxa"/>
            <w:tcMar>
              <w:top w:w="0" w:type="dxa"/>
              <w:bottom w:w="0" w:type="dxa"/>
            </w:tcMar>
            <w:vAlign w:val="center"/>
          </w:tcPr>
          <w:p w:rsidR="00123341" w:rsidRDefault="008A5CA5">
            <w:pPr>
              <w:keepNext/>
              <w:keepLines/>
              <w:spacing w:after="0" w:line="240" w:lineRule="auto"/>
              <w:jc w:val="right"/>
            </w:pPr>
            <w:r>
              <w:rPr>
                <w:sz w:val="18"/>
              </w:rPr>
              <w:t>17,5</w:t>
            </w:r>
          </w:p>
        </w:tc>
      </w:tr>
    </w:tbl>
    <w:p w:rsidR="00123341" w:rsidRDefault="00123341">
      <w:pPr>
        <w:spacing w:after="0"/>
      </w:pPr>
    </w:p>
    <w:p w:rsidR="00123341" w:rsidRDefault="008A5CA5" w:rsidP="008A5CA5">
      <w:pPr>
        <w:jc w:val="both"/>
      </w:pPr>
      <w:r>
        <w:t>Smanjen je iznos zaliha sitnog inventara i autoguma jer je inventar stavljen u upotrebu. Na zalihi na dan 31. prosinca 2025. godine nalazi se 21 madrac za bolesničke krevete, 5 posuda sa slavinom i 2 vatrogasna aparata. </w:t>
      </w:r>
    </w:p>
    <w:p w:rsidR="00123341" w:rsidRDefault="00123341"/>
    <w:p w:rsidR="00123341" w:rsidRDefault="008A5CA5">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05</w:t>
            </w:r>
          </w:p>
        </w:tc>
        <w:tc>
          <w:tcPr>
            <w:tcW w:w="3180" w:type="dxa"/>
            <w:tcMar>
              <w:top w:w="0" w:type="dxa"/>
              <w:bottom w:w="0" w:type="dxa"/>
            </w:tcMar>
            <w:vAlign w:val="center"/>
          </w:tcPr>
          <w:p w:rsidR="00123341" w:rsidRDefault="008A5CA5">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123341" w:rsidRDefault="008A5CA5">
            <w:pPr>
              <w:keepNext/>
              <w:keepLines/>
              <w:spacing w:after="0" w:line="240" w:lineRule="auto"/>
            </w:pPr>
            <w:r>
              <w:rPr>
                <w:sz w:val="18"/>
              </w:rPr>
              <w:t>05</w:t>
            </w:r>
          </w:p>
        </w:tc>
        <w:tc>
          <w:tcPr>
            <w:tcW w:w="1860" w:type="dxa"/>
            <w:tcMar>
              <w:top w:w="0" w:type="dxa"/>
              <w:bottom w:w="0" w:type="dxa"/>
            </w:tcMar>
            <w:vAlign w:val="center"/>
          </w:tcPr>
          <w:p w:rsidR="00123341" w:rsidRDefault="008A5CA5">
            <w:pPr>
              <w:keepNext/>
              <w:keepLines/>
              <w:spacing w:after="0" w:line="240" w:lineRule="auto"/>
              <w:jc w:val="right"/>
            </w:pPr>
            <w:r>
              <w:rPr>
                <w:sz w:val="18"/>
              </w:rPr>
              <w:t>62.406,05</w:t>
            </w:r>
          </w:p>
        </w:tc>
        <w:tc>
          <w:tcPr>
            <w:tcW w:w="1860" w:type="dxa"/>
            <w:tcMar>
              <w:top w:w="0" w:type="dxa"/>
              <w:bottom w:w="0" w:type="dxa"/>
            </w:tcMar>
            <w:vAlign w:val="center"/>
          </w:tcPr>
          <w:p w:rsidR="00123341" w:rsidRDefault="008A5CA5">
            <w:pPr>
              <w:keepNext/>
              <w:keepLines/>
              <w:spacing w:after="0" w:line="240" w:lineRule="auto"/>
              <w:jc w:val="right"/>
            </w:pPr>
            <w:r>
              <w:rPr>
                <w:sz w:val="18"/>
              </w:rPr>
              <w:t>81.439,01</w:t>
            </w:r>
          </w:p>
        </w:tc>
        <w:tc>
          <w:tcPr>
            <w:tcW w:w="700" w:type="dxa"/>
            <w:tcMar>
              <w:top w:w="0" w:type="dxa"/>
              <w:bottom w:w="0" w:type="dxa"/>
            </w:tcMar>
            <w:vAlign w:val="center"/>
          </w:tcPr>
          <w:p w:rsidR="00123341" w:rsidRDefault="008A5CA5">
            <w:pPr>
              <w:keepNext/>
              <w:keepLines/>
              <w:spacing w:after="0" w:line="240" w:lineRule="auto"/>
              <w:jc w:val="right"/>
            </w:pPr>
            <w:r>
              <w:rPr>
                <w:sz w:val="18"/>
              </w:rPr>
              <w:t>130,5</w:t>
            </w:r>
          </w:p>
        </w:tc>
      </w:tr>
    </w:tbl>
    <w:p w:rsidR="00123341" w:rsidRDefault="00123341">
      <w:pPr>
        <w:spacing w:after="0"/>
      </w:pPr>
    </w:p>
    <w:p w:rsidR="00123341" w:rsidRDefault="008A5CA5">
      <w:r>
        <w:t>Na dan 31. prosinca 2025. u pripre mi nalazi se slijedeća imovina:</w:t>
      </w:r>
    </w:p>
    <w:p w:rsidR="00123341" w:rsidRDefault="008A5CA5">
      <w:pPr>
        <w:pStyle w:val="Odlomakpopisa"/>
        <w:numPr>
          <w:ilvl w:val="0"/>
          <w:numId w:val="1"/>
        </w:numPr>
      </w:pPr>
      <w:r>
        <w:t>građevinski objekti                                       29.286,38 EUR</w:t>
      </w:r>
    </w:p>
    <w:p w:rsidR="00123341" w:rsidRDefault="008A5CA5">
      <w:pPr>
        <w:pStyle w:val="Odlomakpopisa"/>
        <w:numPr>
          <w:ilvl w:val="0"/>
          <w:numId w:val="1"/>
        </w:numPr>
      </w:pPr>
      <w:r>
        <w:t>ormari garderobni                                              832,77 EUR</w:t>
      </w:r>
    </w:p>
    <w:p w:rsidR="00123341" w:rsidRDefault="008A5CA5">
      <w:pPr>
        <w:pStyle w:val="Odlomakpopisa"/>
        <w:numPr>
          <w:ilvl w:val="0"/>
          <w:numId w:val="1"/>
        </w:numPr>
      </w:pPr>
      <w:r>
        <w:t>kolica za prijevoz                                         13.886,10 EUR</w:t>
      </w:r>
    </w:p>
    <w:p w:rsidR="00123341" w:rsidRDefault="008A5CA5">
      <w:pPr>
        <w:pStyle w:val="Odlomakpopisa"/>
        <w:numPr>
          <w:ilvl w:val="0"/>
          <w:numId w:val="1"/>
        </w:numPr>
      </w:pPr>
      <w:r>
        <w:t>kreveti bolesnički                                         34.115,57 EUR</w:t>
      </w:r>
    </w:p>
    <w:p w:rsidR="00123341" w:rsidRDefault="008A5CA5">
      <w:pPr>
        <w:pStyle w:val="Odlomakpopisa"/>
        <w:numPr>
          <w:ilvl w:val="0"/>
          <w:numId w:val="1"/>
        </w:numPr>
      </w:pPr>
      <w:r>
        <w:t>defibrilator                                                     3.318,19 EUR</w:t>
      </w:r>
    </w:p>
    <w:p w:rsidR="00123341" w:rsidRDefault="00123341"/>
    <w:p w:rsidR="00123341" w:rsidRDefault="008A5CA5">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061</w:t>
            </w:r>
          </w:p>
        </w:tc>
        <w:tc>
          <w:tcPr>
            <w:tcW w:w="3180" w:type="dxa"/>
            <w:tcMar>
              <w:top w:w="0" w:type="dxa"/>
              <w:bottom w:w="0" w:type="dxa"/>
            </w:tcMar>
            <w:vAlign w:val="center"/>
          </w:tcPr>
          <w:p w:rsidR="00123341" w:rsidRDefault="008A5CA5">
            <w:pPr>
              <w:keepNext/>
              <w:keepLines/>
              <w:spacing w:after="0" w:line="240" w:lineRule="auto"/>
            </w:pPr>
            <w:r>
              <w:rPr>
                <w:sz w:val="18"/>
              </w:rPr>
              <w:t>Zalihe za obavljanje djelatnosti</w:t>
            </w:r>
          </w:p>
        </w:tc>
        <w:tc>
          <w:tcPr>
            <w:tcW w:w="700" w:type="dxa"/>
            <w:tcMar>
              <w:top w:w="0" w:type="dxa"/>
              <w:bottom w:w="0" w:type="dxa"/>
            </w:tcMar>
            <w:vAlign w:val="center"/>
          </w:tcPr>
          <w:p w:rsidR="00123341" w:rsidRDefault="008A5CA5">
            <w:pPr>
              <w:keepNext/>
              <w:keepLines/>
              <w:spacing w:after="0" w:line="240" w:lineRule="auto"/>
            </w:pPr>
            <w:r>
              <w:rPr>
                <w:sz w:val="18"/>
              </w:rPr>
              <w:t>061</w:t>
            </w:r>
          </w:p>
        </w:tc>
        <w:tc>
          <w:tcPr>
            <w:tcW w:w="1860" w:type="dxa"/>
            <w:tcMar>
              <w:top w:w="0" w:type="dxa"/>
              <w:bottom w:w="0" w:type="dxa"/>
            </w:tcMar>
            <w:vAlign w:val="center"/>
          </w:tcPr>
          <w:p w:rsidR="00123341" w:rsidRDefault="008A5CA5">
            <w:pPr>
              <w:keepNext/>
              <w:keepLines/>
              <w:spacing w:after="0" w:line="240" w:lineRule="auto"/>
              <w:jc w:val="right"/>
            </w:pPr>
            <w:r>
              <w:rPr>
                <w:sz w:val="18"/>
              </w:rPr>
              <w:t>2.855.438,07</w:t>
            </w:r>
          </w:p>
        </w:tc>
        <w:tc>
          <w:tcPr>
            <w:tcW w:w="1860" w:type="dxa"/>
            <w:tcMar>
              <w:top w:w="0" w:type="dxa"/>
              <w:bottom w:w="0" w:type="dxa"/>
            </w:tcMar>
            <w:vAlign w:val="center"/>
          </w:tcPr>
          <w:p w:rsidR="00123341" w:rsidRDefault="008A5CA5">
            <w:pPr>
              <w:keepNext/>
              <w:keepLines/>
              <w:spacing w:after="0" w:line="240" w:lineRule="auto"/>
              <w:jc w:val="right"/>
            </w:pPr>
            <w:r>
              <w:rPr>
                <w:sz w:val="18"/>
              </w:rPr>
              <w:t>120.503,37</w:t>
            </w:r>
          </w:p>
        </w:tc>
        <w:tc>
          <w:tcPr>
            <w:tcW w:w="700" w:type="dxa"/>
            <w:tcMar>
              <w:top w:w="0" w:type="dxa"/>
              <w:bottom w:w="0" w:type="dxa"/>
            </w:tcMar>
            <w:vAlign w:val="center"/>
          </w:tcPr>
          <w:p w:rsidR="00123341" w:rsidRDefault="008A5CA5">
            <w:pPr>
              <w:keepNext/>
              <w:keepLines/>
              <w:spacing w:after="0" w:line="240" w:lineRule="auto"/>
              <w:jc w:val="right"/>
            </w:pPr>
            <w:r>
              <w:rPr>
                <w:sz w:val="18"/>
              </w:rPr>
              <w:t>4,2</w:t>
            </w:r>
          </w:p>
        </w:tc>
      </w:tr>
    </w:tbl>
    <w:p w:rsidR="00123341" w:rsidRDefault="00123341">
      <w:pPr>
        <w:spacing w:after="0"/>
      </w:pPr>
    </w:p>
    <w:p w:rsidR="00123341" w:rsidRDefault="008A5CA5" w:rsidP="008A5CA5">
      <w:pPr>
        <w:jc w:val="both"/>
      </w:pPr>
      <w:r>
        <w:t>Sukladno Pravilniku o proračunskom računovodstvu i Računskom planu (,,Narodne novine" br. 15812023) koji je stupio na snagu dana 01.01.2025. godine zalihe za lijekove i medinski potrošni materijal sada se iskazuju na skupini 065. </w:t>
      </w:r>
    </w:p>
    <w:p w:rsidR="00123341" w:rsidRDefault="00123341"/>
    <w:p w:rsidR="00123341" w:rsidRDefault="008A5CA5">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111</w:t>
            </w:r>
          </w:p>
        </w:tc>
        <w:tc>
          <w:tcPr>
            <w:tcW w:w="3180" w:type="dxa"/>
            <w:tcMar>
              <w:top w:w="0" w:type="dxa"/>
              <w:bottom w:w="0" w:type="dxa"/>
            </w:tcMar>
            <w:vAlign w:val="center"/>
          </w:tcPr>
          <w:p w:rsidR="00123341" w:rsidRDefault="008A5CA5">
            <w:pPr>
              <w:keepNext/>
              <w:keepLines/>
              <w:spacing w:after="0" w:line="240" w:lineRule="auto"/>
            </w:pPr>
            <w:r>
              <w:rPr>
                <w:sz w:val="18"/>
              </w:rPr>
              <w:t>Novac u banci (šifre 1111 do 1114)</w:t>
            </w:r>
          </w:p>
        </w:tc>
        <w:tc>
          <w:tcPr>
            <w:tcW w:w="700" w:type="dxa"/>
            <w:tcMar>
              <w:top w:w="0" w:type="dxa"/>
              <w:bottom w:w="0" w:type="dxa"/>
            </w:tcMar>
            <w:vAlign w:val="center"/>
          </w:tcPr>
          <w:p w:rsidR="00123341" w:rsidRDefault="008A5CA5">
            <w:pPr>
              <w:keepNext/>
              <w:keepLines/>
              <w:spacing w:after="0" w:line="240" w:lineRule="auto"/>
            </w:pPr>
            <w:r>
              <w:rPr>
                <w:sz w:val="18"/>
              </w:rPr>
              <w:t>111</w:t>
            </w:r>
          </w:p>
        </w:tc>
        <w:tc>
          <w:tcPr>
            <w:tcW w:w="1860" w:type="dxa"/>
            <w:tcMar>
              <w:top w:w="0" w:type="dxa"/>
              <w:bottom w:w="0" w:type="dxa"/>
            </w:tcMar>
            <w:vAlign w:val="center"/>
          </w:tcPr>
          <w:p w:rsidR="00123341" w:rsidRDefault="008A5CA5">
            <w:pPr>
              <w:keepNext/>
              <w:keepLines/>
              <w:spacing w:after="0" w:line="240" w:lineRule="auto"/>
              <w:jc w:val="right"/>
            </w:pPr>
            <w:r>
              <w:rPr>
                <w:sz w:val="18"/>
              </w:rPr>
              <w:t>6.735.735,65</w:t>
            </w:r>
          </w:p>
        </w:tc>
        <w:tc>
          <w:tcPr>
            <w:tcW w:w="1860" w:type="dxa"/>
            <w:tcMar>
              <w:top w:w="0" w:type="dxa"/>
              <w:bottom w:w="0" w:type="dxa"/>
            </w:tcMar>
            <w:vAlign w:val="center"/>
          </w:tcPr>
          <w:p w:rsidR="00123341" w:rsidRDefault="008A5CA5">
            <w:pPr>
              <w:keepNext/>
              <w:keepLines/>
              <w:spacing w:after="0" w:line="240" w:lineRule="auto"/>
              <w:jc w:val="right"/>
            </w:pPr>
            <w:r>
              <w:rPr>
                <w:sz w:val="18"/>
              </w:rPr>
              <w:t>3.910.701,29</w:t>
            </w:r>
          </w:p>
        </w:tc>
        <w:tc>
          <w:tcPr>
            <w:tcW w:w="700" w:type="dxa"/>
            <w:tcMar>
              <w:top w:w="0" w:type="dxa"/>
              <w:bottom w:w="0" w:type="dxa"/>
            </w:tcMar>
            <w:vAlign w:val="center"/>
          </w:tcPr>
          <w:p w:rsidR="00123341" w:rsidRDefault="008A5CA5">
            <w:pPr>
              <w:keepNext/>
              <w:keepLines/>
              <w:spacing w:after="0" w:line="240" w:lineRule="auto"/>
              <w:jc w:val="right"/>
            </w:pPr>
            <w:r>
              <w:rPr>
                <w:sz w:val="18"/>
              </w:rPr>
              <w:t>58,1</w:t>
            </w:r>
          </w:p>
        </w:tc>
      </w:tr>
    </w:tbl>
    <w:p w:rsidR="00123341" w:rsidRDefault="00123341">
      <w:pPr>
        <w:spacing w:after="0"/>
      </w:pPr>
    </w:p>
    <w:p w:rsidR="00123341" w:rsidRDefault="008A5CA5" w:rsidP="008A5CA5">
      <w:pPr>
        <w:jc w:val="both"/>
      </w:pPr>
      <w:r>
        <w:t>Stanje novca u banci u odnosu na 2024. godinu manje je zbog podmirenja obveza za lijekove i potrošni medicinski materijal.</w:t>
      </w:r>
    </w:p>
    <w:p w:rsidR="00123341" w:rsidRDefault="008A5CA5">
      <w:r>
        <w:t> </w:t>
      </w:r>
    </w:p>
    <w:p w:rsidR="00123341" w:rsidRDefault="008A5CA5">
      <w:r>
        <w:t> </w:t>
      </w:r>
    </w:p>
    <w:p w:rsidR="00123341" w:rsidRDefault="00123341"/>
    <w:p w:rsidR="00123341" w:rsidRDefault="008A5CA5">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124</w:t>
            </w:r>
          </w:p>
        </w:tc>
        <w:tc>
          <w:tcPr>
            <w:tcW w:w="3180" w:type="dxa"/>
            <w:tcMar>
              <w:top w:w="0" w:type="dxa"/>
              <w:bottom w:w="0" w:type="dxa"/>
            </w:tcMar>
            <w:vAlign w:val="center"/>
          </w:tcPr>
          <w:p w:rsidR="00123341" w:rsidRDefault="008A5CA5">
            <w:pPr>
              <w:keepNext/>
              <w:keepLines/>
              <w:spacing w:after="0" w:line="240" w:lineRule="auto"/>
            </w:pPr>
            <w:r>
              <w:rPr>
                <w:sz w:val="18"/>
              </w:rPr>
              <w:t>Potraživanja za više plaćene poreze i doprinose</w:t>
            </w:r>
          </w:p>
        </w:tc>
        <w:tc>
          <w:tcPr>
            <w:tcW w:w="700" w:type="dxa"/>
            <w:tcMar>
              <w:top w:w="0" w:type="dxa"/>
              <w:bottom w:w="0" w:type="dxa"/>
            </w:tcMar>
            <w:vAlign w:val="center"/>
          </w:tcPr>
          <w:p w:rsidR="00123341" w:rsidRDefault="008A5CA5">
            <w:pPr>
              <w:keepNext/>
              <w:keepLines/>
              <w:spacing w:after="0" w:line="240" w:lineRule="auto"/>
            </w:pPr>
            <w:r>
              <w:rPr>
                <w:sz w:val="18"/>
              </w:rPr>
              <w:t>124</w:t>
            </w:r>
          </w:p>
        </w:tc>
        <w:tc>
          <w:tcPr>
            <w:tcW w:w="1860" w:type="dxa"/>
            <w:tcMar>
              <w:top w:w="0" w:type="dxa"/>
              <w:bottom w:w="0" w:type="dxa"/>
            </w:tcMar>
            <w:vAlign w:val="center"/>
          </w:tcPr>
          <w:p w:rsidR="00123341" w:rsidRDefault="008A5CA5">
            <w:pPr>
              <w:keepNext/>
              <w:keepLines/>
              <w:spacing w:after="0" w:line="240" w:lineRule="auto"/>
              <w:jc w:val="right"/>
            </w:pPr>
            <w:r>
              <w:rPr>
                <w:sz w:val="18"/>
              </w:rPr>
              <w:t>33.561,36</w:t>
            </w:r>
          </w:p>
        </w:tc>
        <w:tc>
          <w:tcPr>
            <w:tcW w:w="1860" w:type="dxa"/>
            <w:tcMar>
              <w:top w:w="0" w:type="dxa"/>
              <w:bottom w:w="0" w:type="dxa"/>
            </w:tcMar>
            <w:vAlign w:val="center"/>
          </w:tcPr>
          <w:p w:rsidR="00123341" w:rsidRDefault="008A5CA5">
            <w:pPr>
              <w:keepNext/>
              <w:keepLines/>
              <w:spacing w:after="0" w:line="240" w:lineRule="auto"/>
              <w:jc w:val="right"/>
            </w:pPr>
            <w:r>
              <w:rPr>
                <w:sz w:val="18"/>
              </w:rPr>
              <w:t>24.715,18</w:t>
            </w:r>
          </w:p>
        </w:tc>
        <w:tc>
          <w:tcPr>
            <w:tcW w:w="700" w:type="dxa"/>
            <w:tcMar>
              <w:top w:w="0" w:type="dxa"/>
              <w:bottom w:w="0" w:type="dxa"/>
            </w:tcMar>
            <w:vAlign w:val="center"/>
          </w:tcPr>
          <w:p w:rsidR="00123341" w:rsidRDefault="008A5CA5">
            <w:pPr>
              <w:keepNext/>
              <w:keepLines/>
              <w:spacing w:after="0" w:line="240" w:lineRule="auto"/>
              <w:jc w:val="right"/>
            </w:pPr>
            <w:r>
              <w:rPr>
                <w:sz w:val="18"/>
              </w:rPr>
              <w:t>73,6</w:t>
            </w:r>
          </w:p>
        </w:tc>
      </w:tr>
    </w:tbl>
    <w:p w:rsidR="00123341" w:rsidRDefault="00123341">
      <w:pPr>
        <w:spacing w:after="0"/>
      </w:pPr>
    </w:p>
    <w:p w:rsidR="00123341" w:rsidRDefault="008A5CA5">
      <w:r>
        <w:t>Potraživanja za više plaćene poreze i doprinose smanjena su u odnosu na 2024. godinu.  </w:t>
      </w:r>
    </w:p>
    <w:p w:rsidR="00123341" w:rsidRDefault="00123341"/>
    <w:p w:rsidR="00123341" w:rsidRDefault="008A5CA5">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129</w:t>
            </w:r>
          </w:p>
        </w:tc>
        <w:tc>
          <w:tcPr>
            <w:tcW w:w="3180" w:type="dxa"/>
            <w:tcMar>
              <w:top w:w="0" w:type="dxa"/>
              <w:bottom w:w="0" w:type="dxa"/>
            </w:tcMar>
            <w:vAlign w:val="center"/>
          </w:tcPr>
          <w:p w:rsidR="00123341" w:rsidRDefault="008A5CA5">
            <w:pPr>
              <w:keepNext/>
              <w:keepLines/>
              <w:spacing w:after="0" w:line="240" w:lineRule="auto"/>
            </w:pPr>
            <w:r>
              <w:rPr>
                <w:sz w:val="18"/>
              </w:rPr>
              <w:t>Ostala potraživanja</w:t>
            </w:r>
          </w:p>
        </w:tc>
        <w:tc>
          <w:tcPr>
            <w:tcW w:w="700" w:type="dxa"/>
            <w:tcMar>
              <w:top w:w="0" w:type="dxa"/>
              <w:bottom w:w="0" w:type="dxa"/>
            </w:tcMar>
            <w:vAlign w:val="center"/>
          </w:tcPr>
          <w:p w:rsidR="00123341" w:rsidRDefault="008A5CA5">
            <w:pPr>
              <w:keepNext/>
              <w:keepLines/>
              <w:spacing w:after="0" w:line="240" w:lineRule="auto"/>
            </w:pPr>
            <w:r>
              <w:rPr>
                <w:sz w:val="18"/>
              </w:rPr>
              <w:t>129</w:t>
            </w:r>
          </w:p>
        </w:tc>
        <w:tc>
          <w:tcPr>
            <w:tcW w:w="1860" w:type="dxa"/>
            <w:tcMar>
              <w:top w:w="0" w:type="dxa"/>
              <w:bottom w:w="0" w:type="dxa"/>
            </w:tcMar>
            <w:vAlign w:val="center"/>
          </w:tcPr>
          <w:p w:rsidR="00123341" w:rsidRDefault="008A5CA5">
            <w:pPr>
              <w:keepNext/>
              <w:keepLines/>
              <w:spacing w:after="0" w:line="240" w:lineRule="auto"/>
              <w:jc w:val="right"/>
            </w:pPr>
            <w:r>
              <w:rPr>
                <w:sz w:val="18"/>
              </w:rPr>
              <w:t>207.935,80</w:t>
            </w:r>
          </w:p>
        </w:tc>
        <w:tc>
          <w:tcPr>
            <w:tcW w:w="1860" w:type="dxa"/>
            <w:tcMar>
              <w:top w:w="0" w:type="dxa"/>
              <w:bottom w:w="0" w:type="dxa"/>
            </w:tcMar>
            <w:vAlign w:val="center"/>
          </w:tcPr>
          <w:p w:rsidR="00123341" w:rsidRDefault="008A5CA5">
            <w:pPr>
              <w:keepNext/>
              <w:keepLines/>
              <w:spacing w:after="0" w:line="240" w:lineRule="auto"/>
              <w:jc w:val="right"/>
            </w:pPr>
            <w:r>
              <w:rPr>
                <w:sz w:val="18"/>
              </w:rPr>
              <w:t>178.391,86</w:t>
            </w:r>
          </w:p>
        </w:tc>
        <w:tc>
          <w:tcPr>
            <w:tcW w:w="700" w:type="dxa"/>
            <w:tcMar>
              <w:top w:w="0" w:type="dxa"/>
              <w:bottom w:w="0" w:type="dxa"/>
            </w:tcMar>
            <w:vAlign w:val="center"/>
          </w:tcPr>
          <w:p w:rsidR="00123341" w:rsidRDefault="008A5CA5">
            <w:pPr>
              <w:keepNext/>
              <w:keepLines/>
              <w:spacing w:after="0" w:line="240" w:lineRule="auto"/>
              <w:jc w:val="right"/>
            </w:pPr>
            <w:r>
              <w:rPr>
                <w:sz w:val="18"/>
              </w:rPr>
              <w:t>85,8</w:t>
            </w:r>
          </w:p>
        </w:tc>
      </w:tr>
    </w:tbl>
    <w:p w:rsidR="00123341" w:rsidRDefault="00123341">
      <w:pPr>
        <w:spacing w:after="0"/>
      </w:pPr>
    </w:p>
    <w:p w:rsidR="00123341" w:rsidRDefault="008A5CA5" w:rsidP="008A5CA5">
      <w:pPr>
        <w:jc w:val="both"/>
      </w:pPr>
      <w:r>
        <w:t>Smanjena su potraživanja od strane HZZO-a za naknade plaća za vrijeme bolovanja preko 42 dana. </w:t>
      </w:r>
    </w:p>
    <w:p w:rsidR="00123341" w:rsidRDefault="00123341"/>
    <w:p w:rsidR="00123341" w:rsidRDefault="008A5CA5">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165</w:t>
            </w:r>
          </w:p>
        </w:tc>
        <w:tc>
          <w:tcPr>
            <w:tcW w:w="3180" w:type="dxa"/>
            <w:tcMar>
              <w:top w:w="0" w:type="dxa"/>
              <w:bottom w:w="0" w:type="dxa"/>
            </w:tcMar>
            <w:vAlign w:val="center"/>
          </w:tcPr>
          <w:p w:rsidR="00123341" w:rsidRDefault="008A5CA5">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123341" w:rsidRDefault="008A5CA5">
            <w:pPr>
              <w:keepNext/>
              <w:keepLines/>
              <w:spacing w:after="0" w:line="240" w:lineRule="auto"/>
            </w:pPr>
            <w:r>
              <w:rPr>
                <w:sz w:val="18"/>
              </w:rPr>
              <w:t>165</w:t>
            </w:r>
          </w:p>
        </w:tc>
        <w:tc>
          <w:tcPr>
            <w:tcW w:w="1860" w:type="dxa"/>
            <w:tcMar>
              <w:top w:w="0" w:type="dxa"/>
              <w:bottom w:w="0" w:type="dxa"/>
            </w:tcMar>
            <w:vAlign w:val="center"/>
          </w:tcPr>
          <w:p w:rsidR="00123341" w:rsidRDefault="008A5CA5">
            <w:pPr>
              <w:keepNext/>
              <w:keepLines/>
              <w:spacing w:after="0" w:line="240" w:lineRule="auto"/>
              <w:jc w:val="right"/>
            </w:pPr>
            <w:r>
              <w:rPr>
                <w:sz w:val="18"/>
              </w:rPr>
              <w:t>986.612,86</w:t>
            </w:r>
          </w:p>
        </w:tc>
        <w:tc>
          <w:tcPr>
            <w:tcW w:w="1860" w:type="dxa"/>
            <w:tcMar>
              <w:top w:w="0" w:type="dxa"/>
              <w:bottom w:w="0" w:type="dxa"/>
            </w:tcMar>
            <w:vAlign w:val="center"/>
          </w:tcPr>
          <w:p w:rsidR="00123341" w:rsidRDefault="008A5CA5">
            <w:pPr>
              <w:keepNext/>
              <w:keepLines/>
              <w:spacing w:after="0" w:line="240" w:lineRule="auto"/>
              <w:jc w:val="right"/>
            </w:pPr>
            <w:r>
              <w:rPr>
                <w:sz w:val="18"/>
              </w:rPr>
              <w:t>2.104.112,58</w:t>
            </w:r>
          </w:p>
        </w:tc>
        <w:tc>
          <w:tcPr>
            <w:tcW w:w="700" w:type="dxa"/>
            <w:tcMar>
              <w:top w:w="0" w:type="dxa"/>
              <w:bottom w:w="0" w:type="dxa"/>
            </w:tcMar>
            <w:vAlign w:val="center"/>
          </w:tcPr>
          <w:p w:rsidR="00123341" w:rsidRDefault="008A5CA5">
            <w:pPr>
              <w:keepNext/>
              <w:keepLines/>
              <w:spacing w:after="0" w:line="240" w:lineRule="auto"/>
              <w:jc w:val="right"/>
            </w:pPr>
            <w:r>
              <w:rPr>
                <w:sz w:val="18"/>
              </w:rPr>
              <w:t>213,3</w:t>
            </w:r>
          </w:p>
        </w:tc>
      </w:tr>
    </w:tbl>
    <w:p w:rsidR="00123341" w:rsidRDefault="00123341">
      <w:pPr>
        <w:spacing w:after="0"/>
      </w:pPr>
    </w:p>
    <w:p w:rsidR="00123341" w:rsidRDefault="008A5CA5" w:rsidP="008A5CA5">
      <w:pPr>
        <w:jc w:val="both"/>
      </w:pPr>
      <w:r>
        <w:t>Potraživanja za upravne i administrativne pristojbe u odnosu na 2024. godinu povećana su za 113,3%, a odnose se na potraživanja od pacijenata koji nemaju dopunsko osiguranje, a koristili su zdravstvenu zaštitu.  </w:t>
      </w:r>
    </w:p>
    <w:p w:rsidR="00123341" w:rsidRDefault="00123341"/>
    <w:p w:rsidR="00123341" w:rsidRDefault="008A5CA5">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166</w:t>
            </w:r>
          </w:p>
        </w:tc>
        <w:tc>
          <w:tcPr>
            <w:tcW w:w="3180" w:type="dxa"/>
            <w:tcMar>
              <w:top w:w="0" w:type="dxa"/>
              <w:bottom w:w="0" w:type="dxa"/>
            </w:tcMar>
            <w:vAlign w:val="center"/>
          </w:tcPr>
          <w:p w:rsidR="00123341" w:rsidRDefault="008A5CA5">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123341" w:rsidRDefault="008A5CA5">
            <w:pPr>
              <w:keepNext/>
              <w:keepLines/>
              <w:spacing w:after="0" w:line="240" w:lineRule="auto"/>
            </w:pPr>
            <w:r>
              <w:rPr>
                <w:sz w:val="18"/>
              </w:rPr>
              <w:t>166</w:t>
            </w:r>
          </w:p>
        </w:tc>
        <w:tc>
          <w:tcPr>
            <w:tcW w:w="1860" w:type="dxa"/>
            <w:tcMar>
              <w:top w:w="0" w:type="dxa"/>
              <w:bottom w:w="0" w:type="dxa"/>
            </w:tcMar>
            <w:vAlign w:val="center"/>
          </w:tcPr>
          <w:p w:rsidR="00123341" w:rsidRDefault="008A5CA5">
            <w:pPr>
              <w:keepNext/>
              <w:keepLines/>
              <w:spacing w:after="0" w:line="240" w:lineRule="auto"/>
              <w:jc w:val="right"/>
            </w:pPr>
            <w:r>
              <w:rPr>
                <w:sz w:val="18"/>
              </w:rPr>
              <w:t>1.171.688,48</w:t>
            </w:r>
          </w:p>
        </w:tc>
        <w:tc>
          <w:tcPr>
            <w:tcW w:w="1860" w:type="dxa"/>
            <w:tcMar>
              <w:top w:w="0" w:type="dxa"/>
              <w:bottom w:w="0" w:type="dxa"/>
            </w:tcMar>
            <w:vAlign w:val="center"/>
          </w:tcPr>
          <w:p w:rsidR="00123341" w:rsidRDefault="008A5CA5">
            <w:pPr>
              <w:keepNext/>
              <w:keepLines/>
              <w:spacing w:after="0" w:line="240" w:lineRule="auto"/>
              <w:jc w:val="right"/>
            </w:pPr>
            <w:r>
              <w:rPr>
                <w:sz w:val="18"/>
              </w:rPr>
              <w:t>1.394.631,88</w:t>
            </w:r>
          </w:p>
        </w:tc>
        <w:tc>
          <w:tcPr>
            <w:tcW w:w="700" w:type="dxa"/>
            <w:tcMar>
              <w:top w:w="0" w:type="dxa"/>
              <w:bottom w:w="0" w:type="dxa"/>
            </w:tcMar>
            <w:vAlign w:val="center"/>
          </w:tcPr>
          <w:p w:rsidR="00123341" w:rsidRDefault="008A5CA5">
            <w:pPr>
              <w:keepNext/>
              <w:keepLines/>
              <w:spacing w:after="0" w:line="240" w:lineRule="auto"/>
              <w:jc w:val="right"/>
            </w:pPr>
            <w:r>
              <w:rPr>
                <w:sz w:val="18"/>
              </w:rPr>
              <w:t>119,0</w:t>
            </w:r>
          </w:p>
        </w:tc>
      </w:tr>
    </w:tbl>
    <w:p w:rsidR="00123341" w:rsidRDefault="00123341">
      <w:pPr>
        <w:spacing w:after="0"/>
      </w:pPr>
    </w:p>
    <w:p w:rsidR="00123341" w:rsidRDefault="008A5CA5" w:rsidP="008A5CA5">
      <w:pPr>
        <w:jc w:val="both"/>
      </w:pPr>
      <w:r>
        <w:t>Po ovom računu u odnosu na prošlu godinu povećana su potraživanja od neosiguranih osoba. OB Pula je u 2025. godini pružala usluge svima koji su zatražili zdravstvenu skrb, a pacijenata koji nemaju nikakvo zdravstveno osiguranje je sve više, pa su i potraživanja od neosiguranih pacijenata veća. </w:t>
      </w:r>
    </w:p>
    <w:p w:rsidR="00123341" w:rsidRDefault="00123341"/>
    <w:p w:rsidR="00123341" w:rsidRDefault="008A5CA5">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167</w:t>
            </w:r>
          </w:p>
        </w:tc>
        <w:tc>
          <w:tcPr>
            <w:tcW w:w="3180" w:type="dxa"/>
            <w:tcMar>
              <w:top w:w="0" w:type="dxa"/>
              <w:bottom w:w="0" w:type="dxa"/>
            </w:tcMar>
            <w:vAlign w:val="center"/>
          </w:tcPr>
          <w:p w:rsidR="00123341" w:rsidRDefault="008A5CA5">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123341" w:rsidRDefault="008A5CA5">
            <w:pPr>
              <w:keepNext/>
              <w:keepLines/>
              <w:spacing w:after="0" w:line="240" w:lineRule="auto"/>
            </w:pPr>
            <w:r>
              <w:rPr>
                <w:sz w:val="18"/>
              </w:rPr>
              <w:t>167</w:t>
            </w:r>
          </w:p>
        </w:tc>
        <w:tc>
          <w:tcPr>
            <w:tcW w:w="1860" w:type="dxa"/>
            <w:tcMar>
              <w:top w:w="0" w:type="dxa"/>
              <w:bottom w:w="0" w:type="dxa"/>
            </w:tcMar>
            <w:vAlign w:val="center"/>
          </w:tcPr>
          <w:p w:rsidR="00123341" w:rsidRDefault="008A5CA5">
            <w:pPr>
              <w:keepNext/>
              <w:keepLines/>
              <w:spacing w:after="0" w:line="240" w:lineRule="auto"/>
              <w:jc w:val="right"/>
            </w:pPr>
            <w:r>
              <w:rPr>
                <w:sz w:val="18"/>
              </w:rPr>
              <w:t>2.365.401,36</w:t>
            </w:r>
          </w:p>
        </w:tc>
        <w:tc>
          <w:tcPr>
            <w:tcW w:w="1860" w:type="dxa"/>
            <w:tcMar>
              <w:top w:w="0" w:type="dxa"/>
              <w:bottom w:w="0" w:type="dxa"/>
            </w:tcMar>
            <w:vAlign w:val="center"/>
          </w:tcPr>
          <w:p w:rsidR="00123341" w:rsidRDefault="008A5CA5">
            <w:pPr>
              <w:keepNext/>
              <w:keepLines/>
              <w:spacing w:after="0" w:line="240" w:lineRule="auto"/>
              <w:jc w:val="right"/>
            </w:pPr>
            <w:r>
              <w:rPr>
                <w:sz w:val="18"/>
              </w:rPr>
              <w:t>4.491.350,16</w:t>
            </w:r>
          </w:p>
        </w:tc>
        <w:tc>
          <w:tcPr>
            <w:tcW w:w="700" w:type="dxa"/>
            <w:tcMar>
              <w:top w:w="0" w:type="dxa"/>
              <w:bottom w:w="0" w:type="dxa"/>
            </w:tcMar>
            <w:vAlign w:val="center"/>
          </w:tcPr>
          <w:p w:rsidR="00123341" w:rsidRDefault="008A5CA5">
            <w:pPr>
              <w:keepNext/>
              <w:keepLines/>
              <w:spacing w:after="0" w:line="240" w:lineRule="auto"/>
              <w:jc w:val="right"/>
            </w:pPr>
            <w:r>
              <w:rPr>
                <w:sz w:val="18"/>
              </w:rPr>
              <w:t>189,9</w:t>
            </w:r>
          </w:p>
        </w:tc>
      </w:tr>
    </w:tbl>
    <w:p w:rsidR="00123341" w:rsidRDefault="00123341" w:rsidP="008A5CA5">
      <w:pPr>
        <w:spacing w:after="0"/>
        <w:jc w:val="both"/>
      </w:pPr>
    </w:p>
    <w:p w:rsidR="00123341" w:rsidRDefault="008A5CA5" w:rsidP="008A5CA5">
      <w:pPr>
        <w:jc w:val="both"/>
      </w:pPr>
      <w:r>
        <w:t>Potraživanja od HZZO-a na datum 31. prosinca 2025. godini povećana su u odnosu na potraživanja sa stanjem 1. siječnja 2025. godine za 89,9% iz razloga što je po konačnom obračunu izvršenja rada i usklađenja s HZZO-om za 2025. godinu, HZZO OB Pula priznao sve fakturirane račune. Tijekom siječnja 2026. godine HZZO je to i platio, te smanjio potraživanja sa kraja 2025. godine.  </w:t>
      </w:r>
    </w:p>
    <w:p w:rsidR="00123341" w:rsidRDefault="008A5CA5">
      <w:r>
        <w:t> </w:t>
      </w:r>
    </w:p>
    <w:p w:rsidR="00123341" w:rsidRDefault="00123341"/>
    <w:p w:rsidR="00123341" w:rsidRDefault="008A5CA5">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232</w:t>
            </w:r>
          </w:p>
        </w:tc>
        <w:tc>
          <w:tcPr>
            <w:tcW w:w="3180" w:type="dxa"/>
            <w:tcMar>
              <w:top w:w="0" w:type="dxa"/>
              <w:bottom w:w="0" w:type="dxa"/>
            </w:tcMar>
            <w:vAlign w:val="center"/>
          </w:tcPr>
          <w:p w:rsidR="00123341" w:rsidRDefault="008A5CA5">
            <w:pPr>
              <w:keepNext/>
              <w:keepLines/>
              <w:spacing w:after="0" w:line="240" w:lineRule="auto"/>
            </w:pPr>
            <w:r>
              <w:rPr>
                <w:sz w:val="18"/>
              </w:rPr>
              <w:t>Obveze za materijalne rashode</w:t>
            </w:r>
          </w:p>
        </w:tc>
        <w:tc>
          <w:tcPr>
            <w:tcW w:w="700" w:type="dxa"/>
            <w:tcMar>
              <w:top w:w="0" w:type="dxa"/>
              <w:bottom w:w="0" w:type="dxa"/>
            </w:tcMar>
            <w:vAlign w:val="center"/>
          </w:tcPr>
          <w:p w:rsidR="00123341" w:rsidRDefault="008A5CA5">
            <w:pPr>
              <w:keepNext/>
              <w:keepLines/>
              <w:spacing w:after="0" w:line="240" w:lineRule="auto"/>
            </w:pPr>
            <w:r>
              <w:rPr>
                <w:sz w:val="18"/>
              </w:rPr>
              <w:t>232</w:t>
            </w:r>
          </w:p>
        </w:tc>
        <w:tc>
          <w:tcPr>
            <w:tcW w:w="1860" w:type="dxa"/>
            <w:tcMar>
              <w:top w:w="0" w:type="dxa"/>
              <w:bottom w:w="0" w:type="dxa"/>
            </w:tcMar>
            <w:vAlign w:val="center"/>
          </w:tcPr>
          <w:p w:rsidR="00123341" w:rsidRDefault="008A5CA5">
            <w:pPr>
              <w:keepNext/>
              <w:keepLines/>
              <w:spacing w:after="0" w:line="240" w:lineRule="auto"/>
              <w:jc w:val="right"/>
            </w:pPr>
            <w:r>
              <w:rPr>
                <w:sz w:val="18"/>
              </w:rPr>
              <w:t>10.633.928,18</w:t>
            </w:r>
          </w:p>
        </w:tc>
        <w:tc>
          <w:tcPr>
            <w:tcW w:w="1860" w:type="dxa"/>
            <w:tcMar>
              <w:top w:w="0" w:type="dxa"/>
              <w:bottom w:w="0" w:type="dxa"/>
            </w:tcMar>
            <w:vAlign w:val="center"/>
          </w:tcPr>
          <w:p w:rsidR="00123341" w:rsidRDefault="008A5CA5">
            <w:pPr>
              <w:keepNext/>
              <w:keepLines/>
              <w:spacing w:after="0" w:line="240" w:lineRule="auto"/>
              <w:jc w:val="right"/>
            </w:pPr>
            <w:r>
              <w:rPr>
                <w:sz w:val="18"/>
              </w:rPr>
              <w:t>13.821.404,22</w:t>
            </w:r>
          </w:p>
        </w:tc>
        <w:tc>
          <w:tcPr>
            <w:tcW w:w="700" w:type="dxa"/>
            <w:tcMar>
              <w:top w:w="0" w:type="dxa"/>
              <w:bottom w:w="0" w:type="dxa"/>
            </w:tcMar>
            <w:vAlign w:val="center"/>
          </w:tcPr>
          <w:p w:rsidR="00123341" w:rsidRDefault="008A5CA5">
            <w:pPr>
              <w:keepNext/>
              <w:keepLines/>
              <w:spacing w:after="0" w:line="240" w:lineRule="auto"/>
              <w:jc w:val="right"/>
            </w:pPr>
            <w:r>
              <w:rPr>
                <w:sz w:val="18"/>
              </w:rPr>
              <w:t>130,0</w:t>
            </w:r>
          </w:p>
        </w:tc>
      </w:tr>
    </w:tbl>
    <w:p w:rsidR="00123341" w:rsidRDefault="00123341">
      <w:pPr>
        <w:spacing w:after="0"/>
      </w:pPr>
    </w:p>
    <w:p w:rsidR="00123341" w:rsidRDefault="008A5CA5" w:rsidP="008A5CA5">
      <w:pPr>
        <w:jc w:val="both"/>
      </w:pPr>
      <w:r>
        <w:t>Obveze za materijlne rashode poslovanja veće su za 30% iz razloga što je tijekom 2025. godine kroz Državni proračun, OB Pula doznačeno novčanih sredstva u iznosu od samo 998.461,00 EUR za podmirenje obveza prema dobavljačima za lijekove i potrošni medicinski materijal. To je daleko manje nego ranijih godina, a sa Ugovorenim limitom nismo u mogućnosti pokriti sve rashode poslovanja. Do 31. prosinca 2025. godine veledrogerijama plaćeni su računi sa valutom plaćanja 25. rujna 2025. godine, dok su prema ostalim dobavljačima kašnjenja u plaćanju svedena na minimum. </w:t>
      </w:r>
    </w:p>
    <w:p w:rsidR="00123341" w:rsidRDefault="008A5CA5">
      <w:r>
        <w:t> </w:t>
      </w:r>
    </w:p>
    <w:p w:rsidR="00123341" w:rsidRDefault="00123341"/>
    <w:p w:rsidR="00123341" w:rsidRDefault="008A5CA5">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24</w:t>
            </w:r>
          </w:p>
        </w:tc>
        <w:tc>
          <w:tcPr>
            <w:tcW w:w="3180" w:type="dxa"/>
            <w:tcMar>
              <w:top w:w="0" w:type="dxa"/>
              <w:bottom w:w="0" w:type="dxa"/>
            </w:tcMar>
            <w:vAlign w:val="center"/>
          </w:tcPr>
          <w:p w:rsidR="00123341" w:rsidRDefault="008A5CA5">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123341" w:rsidRDefault="008A5CA5">
            <w:pPr>
              <w:keepNext/>
              <w:keepLines/>
              <w:spacing w:after="0" w:line="240" w:lineRule="auto"/>
            </w:pPr>
            <w:r>
              <w:rPr>
                <w:sz w:val="18"/>
              </w:rPr>
              <w:t>24</w:t>
            </w:r>
          </w:p>
        </w:tc>
        <w:tc>
          <w:tcPr>
            <w:tcW w:w="1860" w:type="dxa"/>
            <w:tcMar>
              <w:top w:w="0" w:type="dxa"/>
              <w:bottom w:w="0" w:type="dxa"/>
            </w:tcMar>
            <w:vAlign w:val="center"/>
          </w:tcPr>
          <w:p w:rsidR="00123341" w:rsidRDefault="008A5CA5">
            <w:pPr>
              <w:keepNext/>
              <w:keepLines/>
              <w:spacing w:after="0" w:line="240" w:lineRule="auto"/>
              <w:jc w:val="right"/>
            </w:pPr>
            <w:r>
              <w:rPr>
                <w:sz w:val="18"/>
              </w:rPr>
              <w:t>12.561,25</w:t>
            </w:r>
          </w:p>
        </w:tc>
        <w:tc>
          <w:tcPr>
            <w:tcW w:w="1860" w:type="dxa"/>
            <w:tcMar>
              <w:top w:w="0" w:type="dxa"/>
              <w:bottom w:w="0" w:type="dxa"/>
            </w:tcMar>
            <w:vAlign w:val="center"/>
          </w:tcPr>
          <w:p w:rsidR="00123341" w:rsidRDefault="008A5CA5">
            <w:pPr>
              <w:keepNext/>
              <w:keepLines/>
              <w:spacing w:after="0" w:line="240" w:lineRule="auto"/>
              <w:jc w:val="right"/>
            </w:pPr>
            <w:r>
              <w:rPr>
                <w:sz w:val="18"/>
              </w:rPr>
              <w:t>269.104,32</w:t>
            </w:r>
          </w:p>
        </w:tc>
        <w:tc>
          <w:tcPr>
            <w:tcW w:w="700" w:type="dxa"/>
            <w:tcMar>
              <w:top w:w="0" w:type="dxa"/>
              <w:bottom w:w="0" w:type="dxa"/>
            </w:tcMar>
            <w:vAlign w:val="center"/>
          </w:tcPr>
          <w:p w:rsidR="00123341" w:rsidRDefault="008A5CA5">
            <w:pPr>
              <w:keepNext/>
              <w:keepLines/>
              <w:spacing w:after="0" w:line="240" w:lineRule="auto"/>
              <w:jc w:val="right"/>
            </w:pPr>
            <w:r>
              <w:rPr>
                <w:sz w:val="18"/>
              </w:rPr>
              <w:t>2142,3</w:t>
            </w:r>
          </w:p>
        </w:tc>
      </w:tr>
    </w:tbl>
    <w:p w:rsidR="00123341" w:rsidRDefault="00123341">
      <w:pPr>
        <w:spacing w:after="0"/>
      </w:pPr>
    </w:p>
    <w:p w:rsidR="00123341" w:rsidRDefault="008A5CA5" w:rsidP="008A5CA5">
      <w:pPr>
        <w:jc w:val="both"/>
      </w:pPr>
      <w:r>
        <w:t>Obveze se odnose na neplaćeni račun za Digestor - kabinet za rad s radiofarmacima koji je kupljen iz Izvora 11 Opći prihodi i primici, a koji radi uštede u Državnom proračunu za 2025. godinu nije bio plaćen. Obveza je podmirena u siječnju 2026. godine.  </w:t>
      </w:r>
    </w:p>
    <w:p w:rsidR="00123341" w:rsidRDefault="00123341"/>
    <w:p w:rsidR="00123341" w:rsidRDefault="008A5CA5">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26</w:t>
            </w:r>
          </w:p>
        </w:tc>
        <w:tc>
          <w:tcPr>
            <w:tcW w:w="3180" w:type="dxa"/>
            <w:tcMar>
              <w:top w:w="0" w:type="dxa"/>
              <w:bottom w:w="0" w:type="dxa"/>
            </w:tcMar>
            <w:vAlign w:val="center"/>
          </w:tcPr>
          <w:p w:rsidR="00123341" w:rsidRDefault="008A5CA5">
            <w:pPr>
              <w:keepNext/>
              <w:keepLines/>
              <w:spacing w:after="0" w:line="240" w:lineRule="auto"/>
            </w:pPr>
            <w:r>
              <w:rPr>
                <w:sz w:val="18"/>
              </w:rPr>
              <w:t>Obveze za kredite i zajmove (šifre 26X1+26X2)</w:t>
            </w:r>
          </w:p>
        </w:tc>
        <w:tc>
          <w:tcPr>
            <w:tcW w:w="700" w:type="dxa"/>
            <w:tcMar>
              <w:top w:w="0" w:type="dxa"/>
              <w:bottom w:w="0" w:type="dxa"/>
            </w:tcMar>
            <w:vAlign w:val="center"/>
          </w:tcPr>
          <w:p w:rsidR="00123341" w:rsidRDefault="008A5CA5">
            <w:pPr>
              <w:keepNext/>
              <w:keepLines/>
              <w:spacing w:after="0" w:line="240" w:lineRule="auto"/>
            </w:pPr>
            <w:r>
              <w:rPr>
                <w:sz w:val="18"/>
              </w:rPr>
              <w:t>26</w:t>
            </w:r>
          </w:p>
        </w:tc>
        <w:tc>
          <w:tcPr>
            <w:tcW w:w="1860" w:type="dxa"/>
            <w:tcMar>
              <w:top w:w="0" w:type="dxa"/>
              <w:bottom w:w="0" w:type="dxa"/>
            </w:tcMar>
            <w:vAlign w:val="center"/>
          </w:tcPr>
          <w:p w:rsidR="00123341" w:rsidRDefault="008A5CA5">
            <w:pPr>
              <w:keepNext/>
              <w:keepLines/>
              <w:spacing w:after="0" w:line="240" w:lineRule="auto"/>
              <w:jc w:val="right"/>
            </w:pPr>
            <w:r>
              <w:rPr>
                <w:sz w:val="18"/>
              </w:rPr>
              <w:t>70.195.366,73</w:t>
            </w:r>
          </w:p>
        </w:tc>
        <w:tc>
          <w:tcPr>
            <w:tcW w:w="1860" w:type="dxa"/>
            <w:tcMar>
              <w:top w:w="0" w:type="dxa"/>
              <w:bottom w:w="0" w:type="dxa"/>
            </w:tcMar>
            <w:vAlign w:val="center"/>
          </w:tcPr>
          <w:p w:rsidR="00123341" w:rsidRDefault="008A5CA5">
            <w:pPr>
              <w:keepNext/>
              <w:keepLines/>
              <w:spacing w:after="0" w:line="240" w:lineRule="auto"/>
              <w:jc w:val="right"/>
            </w:pPr>
            <w:r>
              <w:rPr>
                <w:sz w:val="18"/>
              </w:rPr>
              <w:t>64.007.811,57</w:t>
            </w:r>
          </w:p>
        </w:tc>
        <w:tc>
          <w:tcPr>
            <w:tcW w:w="700" w:type="dxa"/>
            <w:tcMar>
              <w:top w:w="0" w:type="dxa"/>
              <w:bottom w:w="0" w:type="dxa"/>
            </w:tcMar>
            <w:vAlign w:val="center"/>
          </w:tcPr>
          <w:p w:rsidR="00123341" w:rsidRDefault="008A5CA5">
            <w:pPr>
              <w:keepNext/>
              <w:keepLines/>
              <w:spacing w:after="0" w:line="240" w:lineRule="auto"/>
              <w:jc w:val="right"/>
            </w:pPr>
            <w:r>
              <w:rPr>
                <w:sz w:val="18"/>
              </w:rPr>
              <w:t>91,2</w:t>
            </w:r>
          </w:p>
        </w:tc>
      </w:tr>
    </w:tbl>
    <w:p w:rsidR="00123341" w:rsidRDefault="00123341">
      <w:pPr>
        <w:spacing w:after="0"/>
      </w:pPr>
    </w:p>
    <w:p w:rsidR="00123341" w:rsidRDefault="008A5CA5" w:rsidP="008A5CA5">
      <w:pPr>
        <w:jc w:val="both"/>
      </w:pPr>
      <w:r>
        <w:t>Za financiranje izgradnje nove građevine Opće bolnice u Puli, OB Pula je sa Erste&amp;Steiermarkische banka d.d. sklopila 15. svibnja 2013. godine Ugovor o kreditu u iznosu od 39.653653.240,34 EUR. Od početka 2022. godine kamatna stopa iznosi 1,352% + 3M Euribor. Otplata kredita započela je 30. rujna 2018. godine, a rok otplate je 15 godina, 4 anuiteta godišnje. OB Pula je sa Hrvatskom bankom za obnovu i razvitak 31. listopada 2018. godine sklopila Ugovor o kreditu u iznosu od 39.816.842,52 EUR. Od ožujka 2022. godine kamatna stopa iznosi 1,20% godišnje, fiksna. Otplata kredita vrši se u 72 jednake tromjesečne rate, a prva je dospjela na naplatu 30. rujna  2021. godine. OB Pula je sa Erste&amp;Steiermarkische bank d.d. početkom 2020. godine sklopila Ugovor o kreditu u iznosu od 150.000.000 kuna. Kamatna stopa je 1,2% +3MEuribor. Otplata je započela 31. prosinca 2021.godine, a rok otplate je 15 godina, u 60 jednakih tromjesečnih rata. Povrat kredita Erste&amp;Steiermarkische banka d.d. i HBOR-a sukladno Sporazumu o financiranju izgradnje nove građevine Opće bolnice u Puli vrši Vlada RH. </w:t>
      </w:r>
    </w:p>
    <w:p w:rsidR="00123341" w:rsidRDefault="00123341"/>
    <w:p w:rsidR="00123341" w:rsidRDefault="008A5CA5">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29</w:t>
            </w:r>
          </w:p>
        </w:tc>
        <w:tc>
          <w:tcPr>
            <w:tcW w:w="3180" w:type="dxa"/>
            <w:tcMar>
              <w:top w:w="0" w:type="dxa"/>
              <w:bottom w:w="0" w:type="dxa"/>
            </w:tcMar>
            <w:vAlign w:val="center"/>
          </w:tcPr>
          <w:p w:rsidR="00123341" w:rsidRDefault="008A5CA5">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rsidR="00123341" w:rsidRDefault="008A5CA5">
            <w:pPr>
              <w:keepNext/>
              <w:keepLines/>
              <w:spacing w:after="0" w:line="240" w:lineRule="auto"/>
            </w:pPr>
            <w:r>
              <w:rPr>
                <w:sz w:val="18"/>
              </w:rPr>
              <w:t>29</w:t>
            </w:r>
          </w:p>
        </w:tc>
        <w:tc>
          <w:tcPr>
            <w:tcW w:w="1860" w:type="dxa"/>
            <w:tcMar>
              <w:top w:w="0" w:type="dxa"/>
              <w:bottom w:w="0" w:type="dxa"/>
            </w:tcMar>
            <w:vAlign w:val="center"/>
          </w:tcPr>
          <w:p w:rsidR="00123341" w:rsidRDefault="008A5CA5">
            <w:pPr>
              <w:keepNext/>
              <w:keepLines/>
              <w:spacing w:after="0" w:line="240" w:lineRule="auto"/>
              <w:jc w:val="right"/>
            </w:pPr>
            <w:r>
              <w:rPr>
                <w:sz w:val="18"/>
              </w:rPr>
              <w:t>30.513,29</w:t>
            </w:r>
          </w:p>
        </w:tc>
        <w:tc>
          <w:tcPr>
            <w:tcW w:w="1860" w:type="dxa"/>
            <w:tcMar>
              <w:top w:w="0" w:type="dxa"/>
              <w:bottom w:w="0" w:type="dxa"/>
            </w:tcMar>
            <w:vAlign w:val="center"/>
          </w:tcPr>
          <w:p w:rsidR="00123341" w:rsidRDefault="008A5CA5">
            <w:pPr>
              <w:keepNext/>
              <w:keepLines/>
              <w:spacing w:after="0" w:line="240" w:lineRule="auto"/>
              <w:jc w:val="right"/>
            </w:pPr>
            <w:r>
              <w:rPr>
                <w:sz w:val="18"/>
              </w:rPr>
              <w:t>16.126,11</w:t>
            </w:r>
          </w:p>
        </w:tc>
        <w:tc>
          <w:tcPr>
            <w:tcW w:w="700" w:type="dxa"/>
            <w:tcMar>
              <w:top w:w="0" w:type="dxa"/>
              <w:bottom w:w="0" w:type="dxa"/>
            </w:tcMar>
            <w:vAlign w:val="center"/>
          </w:tcPr>
          <w:p w:rsidR="00123341" w:rsidRDefault="008A5CA5">
            <w:pPr>
              <w:keepNext/>
              <w:keepLines/>
              <w:spacing w:after="0" w:line="240" w:lineRule="auto"/>
              <w:jc w:val="right"/>
            </w:pPr>
            <w:r>
              <w:rPr>
                <w:sz w:val="18"/>
              </w:rPr>
              <w:t>52,8</w:t>
            </w:r>
          </w:p>
        </w:tc>
      </w:tr>
    </w:tbl>
    <w:p w:rsidR="00123341" w:rsidRDefault="00123341">
      <w:pPr>
        <w:spacing w:after="0"/>
      </w:pPr>
    </w:p>
    <w:p w:rsidR="00123341" w:rsidRDefault="008A5CA5">
      <w:r>
        <w:t>Primljene donacije u 2024. godini stavljene su u upotrebu tijekom 2025. godine. </w:t>
      </w:r>
    </w:p>
    <w:p w:rsidR="00123341" w:rsidRDefault="00123341"/>
    <w:p w:rsidR="00123341" w:rsidRDefault="008A5CA5">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99611</w:t>
            </w:r>
          </w:p>
        </w:tc>
        <w:tc>
          <w:tcPr>
            <w:tcW w:w="3180" w:type="dxa"/>
            <w:tcMar>
              <w:top w:w="0" w:type="dxa"/>
              <w:bottom w:w="0" w:type="dxa"/>
            </w:tcMar>
            <w:vAlign w:val="center"/>
          </w:tcPr>
          <w:p w:rsidR="00123341" w:rsidRDefault="008A5CA5">
            <w:pPr>
              <w:keepNext/>
              <w:keepLines/>
              <w:spacing w:after="0" w:line="240" w:lineRule="auto"/>
            </w:pPr>
            <w:r>
              <w:rPr>
                <w:sz w:val="18"/>
              </w:rPr>
              <w:t>Tuđa imovina dobivena na korištenje</w:t>
            </w:r>
          </w:p>
        </w:tc>
        <w:tc>
          <w:tcPr>
            <w:tcW w:w="700" w:type="dxa"/>
            <w:tcMar>
              <w:top w:w="0" w:type="dxa"/>
              <w:bottom w:w="0" w:type="dxa"/>
            </w:tcMar>
            <w:vAlign w:val="center"/>
          </w:tcPr>
          <w:p w:rsidR="00123341" w:rsidRDefault="008A5CA5">
            <w:pPr>
              <w:keepNext/>
              <w:keepLines/>
              <w:spacing w:after="0" w:line="240" w:lineRule="auto"/>
            </w:pPr>
            <w:r>
              <w:rPr>
                <w:sz w:val="18"/>
              </w:rPr>
              <w:t>99611</w:t>
            </w:r>
          </w:p>
        </w:tc>
        <w:tc>
          <w:tcPr>
            <w:tcW w:w="1860" w:type="dxa"/>
            <w:tcMar>
              <w:top w:w="0" w:type="dxa"/>
              <w:bottom w:w="0" w:type="dxa"/>
            </w:tcMar>
            <w:vAlign w:val="center"/>
          </w:tcPr>
          <w:p w:rsidR="00123341" w:rsidRDefault="008A5CA5">
            <w:pPr>
              <w:keepNext/>
              <w:keepLines/>
              <w:spacing w:after="0" w:line="240" w:lineRule="auto"/>
              <w:jc w:val="right"/>
            </w:pPr>
            <w:r>
              <w:rPr>
                <w:sz w:val="18"/>
              </w:rPr>
              <w:t>1.378.564,68</w:t>
            </w:r>
          </w:p>
        </w:tc>
        <w:tc>
          <w:tcPr>
            <w:tcW w:w="1860" w:type="dxa"/>
            <w:tcMar>
              <w:top w:w="0" w:type="dxa"/>
              <w:bottom w:w="0" w:type="dxa"/>
            </w:tcMar>
            <w:vAlign w:val="center"/>
          </w:tcPr>
          <w:p w:rsidR="00123341" w:rsidRDefault="008A5CA5">
            <w:pPr>
              <w:keepNext/>
              <w:keepLines/>
              <w:spacing w:after="0" w:line="240" w:lineRule="auto"/>
              <w:jc w:val="right"/>
            </w:pPr>
            <w:r>
              <w:rPr>
                <w:sz w:val="18"/>
              </w:rPr>
              <w:t>2.292.397,76</w:t>
            </w:r>
          </w:p>
        </w:tc>
        <w:tc>
          <w:tcPr>
            <w:tcW w:w="700" w:type="dxa"/>
            <w:tcMar>
              <w:top w:w="0" w:type="dxa"/>
              <w:bottom w:w="0" w:type="dxa"/>
            </w:tcMar>
            <w:vAlign w:val="center"/>
          </w:tcPr>
          <w:p w:rsidR="00123341" w:rsidRDefault="008A5CA5">
            <w:pPr>
              <w:keepNext/>
              <w:keepLines/>
              <w:spacing w:after="0" w:line="240" w:lineRule="auto"/>
              <w:jc w:val="right"/>
            </w:pPr>
            <w:r>
              <w:rPr>
                <w:sz w:val="18"/>
              </w:rPr>
              <w:t>166,3</w:t>
            </w:r>
          </w:p>
        </w:tc>
      </w:tr>
    </w:tbl>
    <w:p w:rsidR="00123341" w:rsidRDefault="00123341">
      <w:pPr>
        <w:spacing w:after="0"/>
      </w:pPr>
    </w:p>
    <w:p w:rsidR="00123341" w:rsidRDefault="008A5CA5" w:rsidP="008A5CA5">
      <w:pPr>
        <w:jc w:val="both"/>
      </w:pPr>
      <w:r>
        <w:t>Tijekom 2025. godine dobili smo nove tuđe opreme na korištenje u iznosu od 1.011.673,44 EUR na Interni odjel, Zarazni odjel, Odjel Transfuzije, Ljekarnu i Ekonomsku službu. Vraćeno je opreme u iznosu od 97.840,36 EUR.</w:t>
      </w:r>
    </w:p>
    <w:p w:rsidR="00123341" w:rsidRDefault="00123341"/>
    <w:p w:rsidR="00123341" w:rsidRDefault="008A5CA5">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99691</w:t>
            </w:r>
          </w:p>
        </w:tc>
        <w:tc>
          <w:tcPr>
            <w:tcW w:w="3180" w:type="dxa"/>
            <w:tcMar>
              <w:top w:w="0" w:type="dxa"/>
              <w:bottom w:w="0" w:type="dxa"/>
            </w:tcMar>
            <w:vAlign w:val="center"/>
          </w:tcPr>
          <w:p w:rsidR="00123341" w:rsidRDefault="008A5CA5">
            <w:pPr>
              <w:keepNext/>
              <w:keepLines/>
              <w:spacing w:after="0" w:line="240" w:lineRule="auto"/>
            </w:pPr>
            <w:r>
              <w:rPr>
                <w:sz w:val="18"/>
              </w:rPr>
              <w:t>Ostali izvanbilančni zapisi</w:t>
            </w:r>
          </w:p>
        </w:tc>
        <w:tc>
          <w:tcPr>
            <w:tcW w:w="700" w:type="dxa"/>
            <w:tcMar>
              <w:top w:w="0" w:type="dxa"/>
              <w:bottom w:w="0" w:type="dxa"/>
            </w:tcMar>
            <w:vAlign w:val="center"/>
          </w:tcPr>
          <w:p w:rsidR="00123341" w:rsidRDefault="008A5CA5">
            <w:pPr>
              <w:keepNext/>
              <w:keepLines/>
              <w:spacing w:after="0" w:line="240" w:lineRule="auto"/>
            </w:pPr>
            <w:r>
              <w:rPr>
                <w:sz w:val="18"/>
              </w:rPr>
              <w:t>99691</w:t>
            </w:r>
          </w:p>
        </w:tc>
        <w:tc>
          <w:tcPr>
            <w:tcW w:w="1860" w:type="dxa"/>
            <w:tcMar>
              <w:top w:w="0" w:type="dxa"/>
              <w:bottom w:w="0" w:type="dxa"/>
            </w:tcMar>
            <w:vAlign w:val="center"/>
          </w:tcPr>
          <w:p w:rsidR="00123341" w:rsidRDefault="008A5CA5">
            <w:pPr>
              <w:keepNext/>
              <w:keepLines/>
              <w:spacing w:after="0" w:line="240" w:lineRule="auto"/>
              <w:jc w:val="right"/>
            </w:pPr>
            <w:r>
              <w:rPr>
                <w:sz w:val="18"/>
              </w:rPr>
              <w:t>29.047.610,16</w:t>
            </w:r>
          </w:p>
        </w:tc>
        <w:tc>
          <w:tcPr>
            <w:tcW w:w="1860" w:type="dxa"/>
            <w:tcMar>
              <w:top w:w="0" w:type="dxa"/>
              <w:bottom w:w="0" w:type="dxa"/>
            </w:tcMar>
            <w:vAlign w:val="center"/>
          </w:tcPr>
          <w:p w:rsidR="00123341" w:rsidRDefault="008A5CA5">
            <w:pPr>
              <w:keepNext/>
              <w:keepLines/>
              <w:spacing w:after="0" w:line="240" w:lineRule="auto"/>
              <w:jc w:val="right"/>
            </w:pPr>
            <w:r>
              <w:rPr>
                <w:sz w:val="18"/>
              </w:rPr>
              <w:t>27.115.160,22</w:t>
            </w:r>
          </w:p>
        </w:tc>
        <w:tc>
          <w:tcPr>
            <w:tcW w:w="700" w:type="dxa"/>
            <w:tcMar>
              <w:top w:w="0" w:type="dxa"/>
              <w:bottom w:w="0" w:type="dxa"/>
            </w:tcMar>
            <w:vAlign w:val="center"/>
          </w:tcPr>
          <w:p w:rsidR="00123341" w:rsidRDefault="008A5CA5">
            <w:pPr>
              <w:keepNext/>
              <w:keepLines/>
              <w:spacing w:after="0" w:line="240" w:lineRule="auto"/>
              <w:jc w:val="right"/>
            </w:pPr>
            <w:r>
              <w:rPr>
                <w:sz w:val="18"/>
              </w:rPr>
              <w:t>93,3</w:t>
            </w:r>
          </w:p>
        </w:tc>
      </w:tr>
    </w:tbl>
    <w:p w:rsidR="00123341" w:rsidRDefault="00123341">
      <w:pPr>
        <w:spacing w:after="0"/>
      </w:pPr>
    </w:p>
    <w:p w:rsidR="00123341" w:rsidRDefault="008A5CA5" w:rsidP="008A5CA5">
      <w:pPr>
        <w:jc w:val="both"/>
      </w:pPr>
      <w:r>
        <w:t>U 2025. godini završeni su sudski sporovi u iznosu od 437.586,67 EUR, a vraćeno je vrijednosnih papira u iznosu od 1.494.863,27 EUR.</w:t>
      </w:r>
    </w:p>
    <w:p w:rsidR="00123341" w:rsidRDefault="00123341"/>
    <w:p w:rsidR="00123341" w:rsidRDefault="008A5CA5">
      <w:pPr>
        <w:keepNext/>
        <w:spacing w:line="240" w:lineRule="auto"/>
        <w:jc w:val="center"/>
      </w:pPr>
      <w:r>
        <w:rPr>
          <w:b/>
          <w:sz w:val="28"/>
        </w:rPr>
        <w:t>Izvještaj o rashodima prema funkcijskoj klasifikaciji</w:t>
      </w:r>
    </w:p>
    <w:p w:rsidR="00123341" w:rsidRDefault="008A5CA5">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07</w:t>
            </w:r>
          </w:p>
        </w:tc>
        <w:tc>
          <w:tcPr>
            <w:tcW w:w="3180" w:type="dxa"/>
            <w:tcMar>
              <w:top w:w="0" w:type="dxa"/>
              <w:bottom w:w="0" w:type="dxa"/>
            </w:tcMar>
            <w:vAlign w:val="center"/>
          </w:tcPr>
          <w:p w:rsidR="00123341" w:rsidRDefault="008A5CA5">
            <w:pPr>
              <w:keepNext/>
              <w:keepLines/>
              <w:spacing w:after="0" w:line="240" w:lineRule="auto"/>
            </w:pPr>
            <w:r>
              <w:rPr>
                <w:sz w:val="18"/>
              </w:rPr>
              <w:t>Zdravstvo (šifre 071+072+073+074+075+076)</w:t>
            </w:r>
          </w:p>
        </w:tc>
        <w:tc>
          <w:tcPr>
            <w:tcW w:w="700" w:type="dxa"/>
            <w:tcMar>
              <w:top w:w="0" w:type="dxa"/>
              <w:bottom w:w="0" w:type="dxa"/>
            </w:tcMar>
            <w:vAlign w:val="center"/>
          </w:tcPr>
          <w:p w:rsidR="00123341" w:rsidRDefault="008A5CA5">
            <w:pPr>
              <w:keepNext/>
              <w:keepLines/>
              <w:spacing w:after="0" w:line="240" w:lineRule="auto"/>
            </w:pPr>
            <w:r>
              <w:rPr>
                <w:sz w:val="18"/>
              </w:rPr>
              <w:t>07</w:t>
            </w:r>
          </w:p>
        </w:tc>
        <w:tc>
          <w:tcPr>
            <w:tcW w:w="1860" w:type="dxa"/>
            <w:tcMar>
              <w:top w:w="0" w:type="dxa"/>
              <w:bottom w:w="0" w:type="dxa"/>
            </w:tcMar>
            <w:vAlign w:val="center"/>
          </w:tcPr>
          <w:p w:rsidR="00123341" w:rsidRDefault="008A5CA5">
            <w:pPr>
              <w:keepNext/>
              <w:keepLines/>
              <w:spacing w:after="0" w:line="240" w:lineRule="auto"/>
              <w:jc w:val="right"/>
            </w:pPr>
            <w:r>
              <w:rPr>
                <w:sz w:val="18"/>
              </w:rPr>
              <w:t>92.318.754,68</w:t>
            </w:r>
          </w:p>
        </w:tc>
        <w:tc>
          <w:tcPr>
            <w:tcW w:w="1860" w:type="dxa"/>
            <w:tcMar>
              <w:top w:w="0" w:type="dxa"/>
              <w:bottom w:w="0" w:type="dxa"/>
            </w:tcMar>
            <w:vAlign w:val="center"/>
          </w:tcPr>
          <w:p w:rsidR="00123341" w:rsidRDefault="008A5CA5">
            <w:pPr>
              <w:keepNext/>
              <w:keepLines/>
              <w:spacing w:after="0" w:line="240" w:lineRule="auto"/>
              <w:jc w:val="right"/>
            </w:pPr>
            <w:r>
              <w:rPr>
                <w:sz w:val="18"/>
              </w:rPr>
              <w:t>104.157.996,45</w:t>
            </w:r>
          </w:p>
        </w:tc>
        <w:tc>
          <w:tcPr>
            <w:tcW w:w="700" w:type="dxa"/>
            <w:tcMar>
              <w:top w:w="0" w:type="dxa"/>
              <w:bottom w:w="0" w:type="dxa"/>
            </w:tcMar>
            <w:vAlign w:val="center"/>
          </w:tcPr>
          <w:p w:rsidR="00123341" w:rsidRDefault="008A5CA5">
            <w:pPr>
              <w:keepNext/>
              <w:keepLines/>
              <w:spacing w:after="0" w:line="240" w:lineRule="auto"/>
              <w:jc w:val="right"/>
            </w:pPr>
            <w:r>
              <w:rPr>
                <w:sz w:val="18"/>
              </w:rPr>
              <w:t>112,8</w:t>
            </w:r>
          </w:p>
        </w:tc>
      </w:tr>
    </w:tbl>
    <w:p w:rsidR="00123341" w:rsidRDefault="00123341">
      <w:pPr>
        <w:spacing w:after="0"/>
      </w:pPr>
    </w:p>
    <w:p w:rsidR="00123341" w:rsidRDefault="008A5CA5" w:rsidP="008A5CA5">
      <w:pPr>
        <w:jc w:val="both"/>
      </w:pPr>
      <w:r>
        <w:t>Razvrstani su rashodi poslovanja iz razreda 3 i rashodi za nabavu nefinancijske imovine razreda 4. U odnosu na prošlu godinu postoji povećanje od 12,8%, odnosno 11.839.241,77 EUR.</w:t>
      </w:r>
    </w:p>
    <w:p w:rsidR="00123341" w:rsidRDefault="00123341"/>
    <w:p w:rsidR="00123341" w:rsidRDefault="008A5CA5">
      <w:pPr>
        <w:keepNext/>
        <w:spacing w:line="240" w:lineRule="auto"/>
        <w:jc w:val="center"/>
      </w:pPr>
      <w:r>
        <w:rPr>
          <w:b/>
          <w:sz w:val="28"/>
        </w:rPr>
        <w:t>Promjene u vrijednosti i obujmu imovine i obveza</w:t>
      </w:r>
    </w:p>
    <w:p w:rsidR="00123341" w:rsidRDefault="008A5CA5">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8A5CA5">
            <w:pPr>
              <w:keepNext/>
              <w:keepLines/>
              <w:spacing w:after="0" w:line="240" w:lineRule="auto"/>
            </w:pPr>
            <w:r>
              <w:rPr>
                <w:sz w:val="18"/>
              </w:rPr>
              <w:t>9151</w:t>
            </w:r>
          </w:p>
        </w:tc>
        <w:tc>
          <w:tcPr>
            <w:tcW w:w="3180" w:type="dxa"/>
            <w:tcMar>
              <w:top w:w="0" w:type="dxa"/>
              <w:bottom w:w="0" w:type="dxa"/>
            </w:tcMar>
            <w:vAlign w:val="center"/>
          </w:tcPr>
          <w:p w:rsidR="00123341" w:rsidRDefault="008A5CA5">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123341" w:rsidRDefault="008A5CA5">
            <w:pPr>
              <w:keepNext/>
              <w:keepLines/>
              <w:spacing w:after="0" w:line="240" w:lineRule="auto"/>
            </w:pPr>
            <w:r>
              <w:rPr>
                <w:sz w:val="18"/>
              </w:rPr>
              <w:t>9151</w:t>
            </w:r>
          </w:p>
        </w:tc>
        <w:tc>
          <w:tcPr>
            <w:tcW w:w="1860" w:type="dxa"/>
            <w:tcMar>
              <w:top w:w="0" w:type="dxa"/>
              <w:bottom w:w="0" w:type="dxa"/>
            </w:tcMar>
            <w:vAlign w:val="center"/>
          </w:tcPr>
          <w:p w:rsidR="00123341" w:rsidRDefault="008A5CA5">
            <w:pPr>
              <w:keepNext/>
              <w:keepLines/>
              <w:spacing w:after="0" w:line="240" w:lineRule="auto"/>
              <w:jc w:val="right"/>
            </w:pPr>
            <w:r>
              <w:rPr>
                <w:sz w:val="18"/>
              </w:rPr>
              <w:t>4.500,00</w:t>
            </w:r>
          </w:p>
        </w:tc>
        <w:tc>
          <w:tcPr>
            <w:tcW w:w="1860" w:type="dxa"/>
            <w:tcMar>
              <w:top w:w="0" w:type="dxa"/>
              <w:bottom w:w="0" w:type="dxa"/>
            </w:tcMar>
            <w:vAlign w:val="center"/>
          </w:tcPr>
          <w:p w:rsidR="00123341" w:rsidRDefault="008A5CA5">
            <w:pPr>
              <w:keepNext/>
              <w:keepLines/>
              <w:spacing w:after="0" w:line="240" w:lineRule="auto"/>
              <w:jc w:val="right"/>
            </w:pPr>
            <w:r>
              <w:rPr>
                <w:sz w:val="18"/>
              </w:rPr>
              <w:t>15.344,62</w:t>
            </w:r>
          </w:p>
        </w:tc>
        <w:tc>
          <w:tcPr>
            <w:tcW w:w="700" w:type="dxa"/>
            <w:tcMar>
              <w:top w:w="0" w:type="dxa"/>
              <w:bottom w:w="0" w:type="dxa"/>
            </w:tcMar>
            <w:vAlign w:val="center"/>
          </w:tcPr>
          <w:p w:rsidR="00123341" w:rsidRDefault="008A5CA5">
            <w:pPr>
              <w:keepNext/>
              <w:keepLines/>
              <w:spacing w:after="0" w:line="240" w:lineRule="auto"/>
              <w:jc w:val="right"/>
            </w:pPr>
            <w:r>
              <w:rPr>
                <w:sz w:val="18"/>
              </w:rPr>
              <w:t>341,0</w:t>
            </w:r>
          </w:p>
        </w:tc>
      </w:tr>
    </w:tbl>
    <w:p w:rsidR="00123341" w:rsidRDefault="00123341">
      <w:pPr>
        <w:spacing w:after="0"/>
      </w:pPr>
    </w:p>
    <w:p w:rsidR="00123341" w:rsidRDefault="008A5CA5" w:rsidP="008A5CA5">
      <w:pPr>
        <w:jc w:val="both"/>
      </w:pPr>
      <w:r>
        <w:t>Povećanje u vrijednosti i obujmu imovine u 2025. godini odnosi se na: </w:t>
      </w:r>
    </w:p>
    <w:p w:rsidR="00123341" w:rsidRDefault="008A5CA5">
      <w:r>
        <w:t>-          Donaciju Nastavnog zavoda za hitnu medicinu IŽ  – teretno vozilo                                           4.500,00 EUR</w:t>
      </w:r>
    </w:p>
    <w:p w:rsidR="00123341" w:rsidRDefault="008A5CA5">
      <w:r>
        <w:t>Smanjenje u vrijednosti i obujmu imovine u 2025. godini odnosi se na: </w:t>
      </w:r>
    </w:p>
    <w:p w:rsidR="00123341" w:rsidRDefault="008A5CA5">
      <w:r>
        <w:t>-          Rashod dugotrajne imovine sa ostatkom vrijednosti                                                                   7.196,21 EUR</w:t>
      </w:r>
    </w:p>
    <w:p w:rsidR="00123341" w:rsidRDefault="008A5CA5">
      <w:r>
        <w:t>-          Otpis potraživanja prihoda poslovanja po Odluci UV 24/25                                                         8.148,41 EUR</w:t>
      </w:r>
    </w:p>
    <w:p w:rsidR="00123341" w:rsidRDefault="008A5CA5">
      <w:r>
        <w:t>           (privatna strana osiguravajuća kuća koja je prestala poslovati) </w:t>
      </w:r>
    </w:p>
    <w:p w:rsidR="00123341" w:rsidRDefault="008A5CA5">
      <w:r>
        <w:t> </w:t>
      </w:r>
    </w:p>
    <w:p w:rsidR="00123341" w:rsidRDefault="00123341"/>
    <w:p w:rsidR="00123341" w:rsidRDefault="008A5CA5">
      <w:pPr>
        <w:keepNext/>
        <w:spacing w:line="240" w:lineRule="auto"/>
        <w:jc w:val="center"/>
      </w:pPr>
      <w:r>
        <w:rPr>
          <w:b/>
          <w:sz w:val="28"/>
        </w:rPr>
        <w:t>Izvještaj o obvezama</w:t>
      </w:r>
    </w:p>
    <w:p w:rsidR="00123341" w:rsidRDefault="008A5CA5">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23341">
        <w:trPr>
          <w:cantSplit/>
        </w:trPr>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23341" w:rsidRDefault="008A5CA5">
            <w:pPr>
              <w:keepNext/>
              <w:keepLines/>
              <w:spacing w:after="0" w:line="240" w:lineRule="auto"/>
              <w:jc w:val="center"/>
            </w:pPr>
            <w:r>
              <w:rPr>
                <w:b/>
                <w:sz w:val="18"/>
              </w:rPr>
              <w:t>Indeks (%)</w:t>
            </w:r>
          </w:p>
        </w:tc>
      </w:tr>
      <w:tr w:rsidR="00123341">
        <w:trPr>
          <w:cantSplit/>
          <w:trHeight w:val="560"/>
        </w:trPr>
        <w:tc>
          <w:tcPr>
            <w:tcW w:w="700" w:type="dxa"/>
            <w:tcMar>
              <w:top w:w="0" w:type="dxa"/>
              <w:bottom w:w="0" w:type="dxa"/>
            </w:tcMar>
            <w:vAlign w:val="center"/>
          </w:tcPr>
          <w:p w:rsidR="00123341" w:rsidRDefault="00123341">
            <w:pPr>
              <w:keepNext/>
              <w:keepLines/>
              <w:spacing w:after="0" w:line="240" w:lineRule="auto"/>
            </w:pPr>
          </w:p>
        </w:tc>
        <w:tc>
          <w:tcPr>
            <w:tcW w:w="3180" w:type="dxa"/>
            <w:tcMar>
              <w:top w:w="0" w:type="dxa"/>
              <w:bottom w:w="0" w:type="dxa"/>
            </w:tcMar>
            <w:vAlign w:val="center"/>
          </w:tcPr>
          <w:p w:rsidR="00123341" w:rsidRDefault="008A5CA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23341" w:rsidRDefault="008A5CA5">
            <w:pPr>
              <w:keepNext/>
              <w:keepLines/>
              <w:spacing w:after="0" w:line="240" w:lineRule="auto"/>
            </w:pPr>
            <w:r>
              <w:rPr>
                <w:sz w:val="18"/>
              </w:rPr>
              <w:t>V007</w:t>
            </w:r>
          </w:p>
        </w:tc>
        <w:tc>
          <w:tcPr>
            <w:tcW w:w="1860" w:type="dxa"/>
            <w:tcMar>
              <w:top w:w="0" w:type="dxa"/>
              <w:bottom w:w="0" w:type="dxa"/>
            </w:tcMar>
            <w:vAlign w:val="center"/>
          </w:tcPr>
          <w:p w:rsidR="00123341" w:rsidRDefault="008A5CA5">
            <w:pPr>
              <w:keepNext/>
              <w:keepLines/>
              <w:spacing w:after="0" w:line="240" w:lineRule="auto"/>
              <w:jc w:val="right"/>
            </w:pPr>
            <w:r>
              <w:rPr>
                <w:sz w:val="18"/>
              </w:rPr>
              <w:t>7.458.218,23</w:t>
            </w:r>
          </w:p>
        </w:tc>
        <w:tc>
          <w:tcPr>
            <w:tcW w:w="700" w:type="dxa"/>
            <w:tcMar>
              <w:top w:w="0" w:type="dxa"/>
              <w:bottom w:w="0" w:type="dxa"/>
            </w:tcMar>
            <w:vAlign w:val="center"/>
          </w:tcPr>
          <w:p w:rsidR="00123341" w:rsidRDefault="008A5CA5">
            <w:pPr>
              <w:keepNext/>
              <w:keepLines/>
              <w:spacing w:after="0" w:line="240" w:lineRule="auto"/>
              <w:jc w:val="right"/>
            </w:pPr>
            <w:r>
              <w:rPr>
                <w:sz w:val="18"/>
              </w:rPr>
              <w:t>-</w:t>
            </w:r>
          </w:p>
        </w:tc>
      </w:tr>
    </w:tbl>
    <w:p w:rsidR="00123341" w:rsidRDefault="00123341">
      <w:pPr>
        <w:spacing w:after="0"/>
      </w:pPr>
    </w:p>
    <w:p w:rsidR="00123341" w:rsidRDefault="008A5CA5" w:rsidP="008A5CA5">
      <w:pPr>
        <w:jc w:val="both"/>
      </w:pPr>
      <w:r>
        <w:t>Analizirajući obveze na dan 31. prosinca 2025. godine uočeno je smanjenje ukupnih obveza u odnosu na stanje obveza 1. siječnja 2025. godine za 3%, ali i povećanje dospjelih obveza za 52%. Kod ukupnih obveza apsolutno smanjenje se najvećim dijelom odnosi na smanjenje obveza prema bankama za kredite za koje se je OB Pula zadužila za financiranje izgradnje i opremanja nove građevine OB Pula, a čiji povrat sukladno Sporazumu o međusobnim pravima i obvezama u vezi s prijenosom osnivačkih prava nad OB Pula vrši Ministarstvo zdravstva. Dospjele obveze 31. prosinca 2025. godine veće su za 52% u odnosu na 1. siječnja 2025. godine.  Najveće povećanje odnosi se na obveze za lijekove i potrošni medicinski materijal iz razloga što je OB Pula tijekom 2024. godine kroz sanaciju zdravstvenih ustanova uprihodovala 6.990.787 EUR, a u 2025. godini samo 998.461,00 EUR. Istina je da je Upravno vijeće HZZO-a na svojoj 20. sjednici održanoj 25. veljače 2025. godini donijelo Odluku o utvrđivanju dodatnih sredstava OB Pula koja su bila namijenjena za plaćanje razlike sredstava između ugovorenog iznosa sredstava i dijela ispostavljenih računa za provedenu zdravstvenu zaštitu iz obveznog zdravstvenog osiguranja za 2024. godinu u iznosu od 3.592.986,45 EUR, ali sve to nije bilo dovoljno da dospjele obveze budu manje od obveza na početku godine. Unatoč povećanju prihoda (osobito od HZZO-a), rashodi - osobito za lijekove i potrošni medicinski materijal (32,2 milijuna EUR) - i dalje značajno premašuju raspoložive redovne izvore financiranja. Troškovi koji se kontinuirano generiraju, naročito oni za skupe lijekove i ugradbeni materijal, brzo troše primljena namjenska sredstva, stvarajući nove obveze prema dobavljačima. Sredstva HZZO-a i državnih proračunskih pomoći pokrivaju ograničen dio troškova, odnosno, usmjereni su isključivo na lijekove i potrošni materijal. Ostali rashodi, primjerice naknade zaposlenima, sudski troškovi, usluge ostalih poslovnih partnera ostaju nepodmireni. Zbog svega navedenog, važno je  dugoročno pristupiti racionalizaciji troškova i uspostavi uravnoteženog odnosa izmedu ugovorenih prihoda i stvarnih operativnih potreba bolnice.</w:t>
      </w:r>
    </w:p>
    <w:p w:rsidR="00123341" w:rsidRDefault="008A5CA5">
      <w:r>
        <w:t> </w:t>
      </w:r>
    </w:p>
    <w:p w:rsidR="00123341" w:rsidRDefault="00123341"/>
    <w:p w:rsidR="00123341" w:rsidRDefault="008A5CA5">
      <w:pPr>
        <w:keepNext/>
        <w:spacing w:line="240" w:lineRule="auto"/>
        <w:jc w:val="center"/>
      </w:pPr>
      <w:r>
        <w:rPr>
          <w:sz w:val="28"/>
        </w:rPr>
        <w:t>Bilješka 65.</w:t>
      </w:r>
    </w:p>
    <w:p w:rsidR="00123341" w:rsidRDefault="008A5CA5">
      <w:pPr>
        <w:spacing w:line="240" w:lineRule="auto"/>
        <w:jc w:val="both"/>
      </w:pPr>
      <w:r>
        <w:rPr>
          <w:b/>
        </w:rPr>
        <w:t>EU izvještaj</w:t>
      </w:r>
    </w:p>
    <w:p w:rsidR="00123341" w:rsidRDefault="008A5CA5" w:rsidP="008A5CA5">
      <w:pPr>
        <w:jc w:val="both"/>
      </w:pPr>
      <w:r>
        <w:t>U prosincu 2025. godine, položenim specijalističkim ispitom od strane dvoje djelatnika Opće bolnice Pula, uspješno je priveden kraju projekt "Specijalističkog usavršavanje medicinskih sestara i tehničara u djelatnosti hitne medicine".</w:t>
      </w:r>
      <w:r>
        <w:br/>
        <w:t>Investicija „Specijalističko usavršavanje medicinskih sestara i tehničara u djelatnosti hitne medicine“ imao je za cilj osiguranje znanja i vještina, odnosno kompetencija za samostalan rad u hitnoj medicinskoj službi kroz specijalističko usavršavanje medicinskih sestara/tehničara u djelatnosti hitne medicine. Provedbom ove investicije, usluge hitne medicinske službe postat će dostupnije pacijentima i povećat će se učinkovitost postojećih timova i povećati kvaliteta hitne medicinske službe. Medicinske sestre/tehničari sa završenim specijalističkim usavršavanjem pružat će širi opseg zdravstvene usluge prema hitnim pacijentima te za veliki broj intervencija neće biti potreban liječnik.</w:t>
      </w:r>
    </w:p>
    <w:p w:rsidR="00123341" w:rsidRDefault="008A5CA5" w:rsidP="008A5CA5">
      <w:pPr>
        <w:jc w:val="both"/>
      </w:pPr>
      <w:r>
        <w:t>Općoj bolnici Pula za specijalističko usavršavanje dvoje djelatnika hitne medicine odobren je ukupan iznos od 70.741,13 EUR, koji je financiran u 100% iznosu putem inicijative NextGenerationEU-a u sklopu Nacionalnog plana oporavka i otpornosti 2021. – 2026. (NPOO).</w:t>
      </w:r>
    </w:p>
    <w:p w:rsidR="00123341" w:rsidRDefault="00123341"/>
    <w:sectPr w:rsidR="0012334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2A"/>
    <w:multiLevelType w:val="hybridMultilevel"/>
    <w:tmpl w:val="805A96E8"/>
    <w:name w:val="disc"/>
    <w:lvl w:ilvl="0" w:tplc="D968F932">
      <w:start w:val="1"/>
      <w:numFmt w:val="bullet"/>
      <w:lvlText w:val="•"/>
      <w:lvlJc w:val="left"/>
      <w:pPr>
        <w:ind w:left="720" w:hanging="360"/>
      </w:pPr>
    </w:lvl>
    <w:lvl w:ilvl="1" w:tplc="886ADC62">
      <w:start w:val="1"/>
      <w:numFmt w:val="bullet"/>
      <w:lvlText w:val="•"/>
      <w:lvlJc w:val="left"/>
      <w:pPr>
        <w:ind w:left="1440" w:hanging="360"/>
      </w:pPr>
    </w:lvl>
    <w:lvl w:ilvl="2" w:tplc="2A0EACAC">
      <w:start w:val="1"/>
      <w:numFmt w:val="bullet"/>
      <w:lvlText w:val="•"/>
      <w:lvlJc w:val="left"/>
      <w:pPr>
        <w:ind w:left="2160" w:hanging="360"/>
      </w:pPr>
    </w:lvl>
    <w:lvl w:ilvl="3" w:tplc="DF4E6FBA">
      <w:start w:val="1"/>
      <w:numFmt w:val="bullet"/>
      <w:lvlText w:val="•"/>
      <w:lvlJc w:val="left"/>
      <w:pPr>
        <w:ind w:left="2880" w:hanging="360"/>
      </w:pPr>
    </w:lvl>
    <w:lvl w:ilvl="4" w:tplc="CEBCA660">
      <w:start w:val="1"/>
      <w:numFmt w:val="bullet"/>
      <w:lvlText w:val="•"/>
      <w:lvlJc w:val="left"/>
      <w:pPr>
        <w:ind w:left="3600" w:hanging="360"/>
      </w:pPr>
    </w:lvl>
    <w:lvl w:ilvl="5" w:tplc="58FAD1F8">
      <w:start w:val="1"/>
      <w:numFmt w:val="bullet"/>
      <w:lvlText w:val="•"/>
      <w:lvlJc w:val="left"/>
      <w:pPr>
        <w:ind w:left="4320" w:hanging="360"/>
      </w:pPr>
    </w:lvl>
    <w:lvl w:ilvl="6" w:tplc="B6BCE22E">
      <w:start w:val="1"/>
      <w:numFmt w:val="bullet"/>
      <w:lvlText w:val="•"/>
      <w:lvlJc w:val="left"/>
      <w:pPr>
        <w:ind w:left="5040" w:hanging="360"/>
      </w:pPr>
    </w:lvl>
    <w:lvl w:ilvl="7" w:tplc="904ADFEC">
      <w:start w:val="1"/>
      <w:numFmt w:val="bullet"/>
      <w:lvlText w:val="•"/>
      <w:lvlJc w:val="left"/>
      <w:pPr>
        <w:ind w:left="5760" w:hanging="360"/>
      </w:pPr>
    </w:lvl>
    <w:lvl w:ilvl="8" w:tplc="04660B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41"/>
    <w:rsid w:val="00123341"/>
    <w:rsid w:val="008A5CA5"/>
    <w:rsid w:val="00A023E5"/>
    <w:rsid w:val="00EF1EC4"/>
    <w:rsid w:val="00F0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D8415-1067-420A-A852-3C4619ED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6292</Words>
  <Characters>35866</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Valković</dc:creator>
  <cp:lastModifiedBy>Jadranka Valković</cp:lastModifiedBy>
  <cp:revision>3</cp:revision>
  <dcterms:created xsi:type="dcterms:W3CDTF">2026-02-04T07:32:00Z</dcterms:created>
  <dcterms:modified xsi:type="dcterms:W3CDTF">2026-02-04T07:32:00Z</dcterms:modified>
</cp:coreProperties>
</file>